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660F" w14:textId="77777777" w:rsidR="00645E1B" w:rsidRDefault="00645E1B" w:rsidP="006C4EE5">
      <w:pPr>
        <w:pStyle w:val="heading20"/>
      </w:pPr>
    </w:p>
    <w:p w14:paraId="091522B9" w14:textId="77777777" w:rsidR="00645E1B" w:rsidRDefault="00645E1B" w:rsidP="006C4EE5">
      <w:pPr>
        <w:pStyle w:val="heading20"/>
      </w:pPr>
    </w:p>
    <w:p w14:paraId="0AE1BB72" w14:textId="77777777" w:rsidR="00645E1B" w:rsidRDefault="00645E1B" w:rsidP="006C4EE5">
      <w:pPr>
        <w:pStyle w:val="heading20"/>
      </w:pPr>
    </w:p>
    <w:p w14:paraId="10E0CCA6" w14:textId="335CA541" w:rsidR="00645E1B" w:rsidRPr="00FF0815" w:rsidRDefault="00645E1B" w:rsidP="006C4EE5">
      <w:pPr>
        <w:pStyle w:val="heading20"/>
        <w:rPr>
          <w:lang w:val="fr-FR"/>
        </w:rPr>
      </w:pPr>
      <w:r w:rsidRPr="00645E1B">
        <w:rPr>
          <w:sz w:val="28"/>
          <w:szCs w:val="28"/>
          <w:lang w:val="fr-CH"/>
        </w:rPr>
        <w:t>Texte des projets de directive sur la protection de l’atmosphère</w:t>
      </w:r>
      <w:r>
        <w:rPr>
          <w:sz w:val="28"/>
          <w:szCs w:val="28"/>
          <w:lang w:val="fr-FR"/>
        </w:rPr>
        <w:br/>
      </w:r>
      <w:r>
        <w:rPr>
          <w:lang w:val="fr-FR"/>
        </w:rPr>
        <w:t>2021</w:t>
      </w:r>
    </w:p>
    <w:p w14:paraId="1B17B3AE" w14:textId="77777777" w:rsidR="00645E1B" w:rsidRPr="00FF0815" w:rsidRDefault="00645E1B" w:rsidP="006C4EE5">
      <w:pPr>
        <w:pStyle w:val="heading20"/>
        <w:tabs>
          <w:tab w:val="left" w:pos="4860"/>
        </w:tabs>
        <w:jc w:val="left"/>
        <w:rPr>
          <w:lang w:val="fr-FR"/>
        </w:rPr>
      </w:pPr>
    </w:p>
    <w:p w14:paraId="7754D69A" w14:textId="77777777" w:rsidR="00645E1B" w:rsidRPr="00FF0815" w:rsidRDefault="00645E1B" w:rsidP="006C4EE5">
      <w:pPr>
        <w:pStyle w:val="heading20"/>
        <w:rPr>
          <w:lang w:val="fr-FR"/>
        </w:rPr>
      </w:pPr>
      <w:r>
        <w:rPr>
          <w:noProof/>
        </w:rPr>
        <mc:AlternateContent>
          <mc:Choice Requires="wpc">
            <w:drawing>
              <wp:inline distT="0" distB="0" distL="0" distR="0" wp14:anchorId="6A1AB705" wp14:editId="043C871C">
                <wp:extent cx="5486400" cy="2057400"/>
                <wp:effectExtent l="0" t="0" r="0" b="0"/>
                <wp:docPr id="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/>
                        </wps:cNvSpPr>
                        <wps:spPr bwMode="auto">
                          <a:xfrm>
                            <a:off x="321300" y="571212"/>
                            <a:ext cx="4800600" cy="825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9DECA0" w14:textId="716918CA" w:rsidR="00645E1B" w:rsidRPr="00FF0815" w:rsidRDefault="00645E1B" w:rsidP="00414113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 xml:space="preserve">Texte adopté par la Commission du droit international à sa </w:t>
                              </w:r>
                              <w:proofErr w:type="spellStart"/>
                              <w:r>
                                <w:rPr>
                                  <w:lang w:val="fr-FR"/>
                                </w:rPr>
                                <w:t>s</w:t>
                              </w:r>
                              <w:r w:rsidRPr="00414113">
                                <w:rPr>
                                  <w:lang w:val="fr-FR"/>
                                </w:rPr>
                                <w:t>oixante-douzième</w:t>
                              </w:r>
                              <w:proofErr w:type="spellEnd"/>
                              <w:r>
                                <w:rPr>
                                  <w:bCs/>
                                  <w:lang w:val="fr-FR"/>
                                </w:rPr>
                                <w:t xml:space="preserve"> session</w:t>
                              </w:r>
                              <w:r>
                                <w:rPr>
                                  <w:lang w:val="fr-FR"/>
                                </w:rPr>
                                <w:t>, en 2021, et soumis à l’Assemblée générale dans le cadre de son rapport sur les travaux de ladite session (A/76/10, para. 39). Le rapport sera reproduit dans l’</w:t>
                              </w:r>
                              <w:r>
                                <w:rPr>
                                  <w:i/>
                                  <w:iCs/>
                                  <w:lang w:val="fr-FR"/>
                                </w:rPr>
                                <w:t xml:space="preserve">Annuaire de la Commission du droit international, 2021, </w:t>
                              </w:r>
                              <w:r>
                                <w:rPr>
                                  <w:lang w:val="fr-FR"/>
                                </w:rPr>
                                <w:t xml:space="preserve">vol. </w:t>
                              </w:r>
                              <w:proofErr w:type="gramStart"/>
                              <w:r>
                                <w:rPr>
                                  <w:lang w:val="fr-FR"/>
                                </w:rPr>
                                <w:t>II(</w:t>
                              </w:r>
                              <w:proofErr w:type="gramEnd"/>
                              <w:r>
                                <w:rPr>
                                  <w:lang w:val="fr-FR"/>
                                </w:rPr>
                                <w:t>2).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1AB705" id="Canvas 3" o:spid="_x0000_s1026" editas="canvas" style="width:6in;height:162pt;mso-position-horizontal-relative:char;mso-position-vertical-relative:line" coordsize="54864,205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057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213;top:5712;width:48006;height:8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">
                  <v:path arrowok="t"/>
                  <v:textbox>
                    <w:txbxContent>
                      <w:p w14:paraId="789DECA0" w14:textId="716918CA" w:rsidR="00645E1B" w:rsidRPr="00FF0815" w:rsidRDefault="00645E1B" w:rsidP="00414113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 xml:space="preserve">Texte adopté par la Commission du droit international à sa </w:t>
                        </w:r>
                        <w:proofErr w:type="spellStart"/>
                        <w:r>
                          <w:rPr>
                            <w:lang w:val="fr-FR"/>
                          </w:rPr>
                          <w:t>s</w:t>
                        </w:r>
                        <w:r w:rsidRPr="00414113">
                          <w:rPr>
                            <w:lang w:val="fr-FR"/>
                          </w:rPr>
                          <w:t>oixante-douzième</w:t>
                        </w:r>
                        <w:proofErr w:type="spellEnd"/>
                        <w:r>
                          <w:rPr>
                            <w:bCs/>
                            <w:lang w:val="fr-FR"/>
                          </w:rPr>
                          <w:t xml:space="preserve"> session</w:t>
                        </w:r>
                        <w:r>
                          <w:rPr>
                            <w:lang w:val="fr-FR"/>
                          </w:rPr>
                          <w:t>, en 2021, et soumis à l’Assemblée générale dans le cadre de son rapport sur les travaux de ladite session (A/76/10, para. 39). Le rapport sera reproduit dans l’</w:t>
                        </w:r>
                        <w:r>
                          <w:rPr>
                            <w:i/>
                            <w:iCs/>
                            <w:lang w:val="fr-FR"/>
                          </w:rPr>
                          <w:t xml:space="preserve">Annuaire de la Commission du droit international, 2021, </w:t>
                        </w:r>
                        <w:r>
                          <w:rPr>
                            <w:lang w:val="fr-FR"/>
                          </w:rPr>
                          <w:t xml:space="preserve">vol. </w:t>
                        </w:r>
                        <w:proofErr w:type="gramStart"/>
                        <w:r>
                          <w:rPr>
                            <w:lang w:val="fr-FR"/>
                          </w:rPr>
                          <w:t>II(</w:t>
                        </w:r>
                        <w:proofErr w:type="gramEnd"/>
                        <w:r>
                          <w:rPr>
                            <w:lang w:val="fr-FR"/>
                          </w:rPr>
                          <w:t>2).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B9BB39" w14:textId="77777777" w:rsidR="00645E1B" w:rsidRPr="00FF0815" w:rsidRDefault="00645E1B" w:rsidP="006C4EE5">
      <w:pPr>
        <w:pStyle w:val="heading20"/>
        <w:rPr>
          <w:lang w:val="fr-FR"/>
        </w:rPr>
      </w:pPr>
    </w:p>
    <w:p w14:paraId="4C503520" w14:textId="77777777" w:rsidR="00645E1B" w:rsidRPr="00FF0815" w:rsidRDefault="00645E1B" w:rsidP="006C4EE5">
      <w:pPr>
        <w:suppressAutoHyphens w:val="0"/>
        <w:jc w:val="center"/>
        <w:rPr>
          <w:sz w:val="16"/>
          <w:szCs w:val="16"/>
          <w:lang w:val="fr-FR"/>
        </w:rPr>
      </w:pPr>
    </w:p>
    <w:p w14:paraId="3C12E80A" w14:textId="77777777" w:rsidR="00645E1B" w:rsidRPr="00FF0815" w:rsidRDefault="00645E1B" w:rsidP="006C4EE5">
      <w:pPr>
        <w:suppressAutoHyphens w:val="0"/>
        <w:jc w:val="center"/>
        <w:rPr>
          <w:sz w:val="16"/>
          <w:szCs w:val="16"/>
          <w:lang w:val="fr-FR"/>
        </w:rPr>
      </w:pPr>
    </w:p>
    <w:p w14:paraId="3C5C9230" w14:textId="77777777" w:rsidR="00645E1B" w:rsidRPr="00FF0815" w:rsidRDefault="00645E1B" w:rsidP="006C4EE5">
      <w:pPr>
        <w:suppressAutoHyphens w:val="0"/>
        <w:jc w:val="center"/>
        <w:rPr>
          <w:sz w:val="16"/>
          <w:szCs w:val="16"/>
          <w:lang w:val="fr-FR"/>
        </w:rPr>
      </w:pPr>
    </w:p>
    <w:p w14:paraId="46610B03" w14:textId="77777777" w:rsidR="00645E1B" w:rsidRPr="00FF0815" w:rsidRDefault="00645E1B" w:rsidP="006C4EE5">
      <w:pPr>
        <w:suppressAutoHyphens w:val="0"/>
        <w:jc w:val="center"/>
        <w:rPr>
          <w:sz w:val="16"/>
          <w:szCs w:val="16"/>
          <w:lang w:val="fr-FR"/>
        </w:rPr>
      </w:pPr>
    </w:p>
    <w:p w14:paraId="13F0482F" w14:textId="77777777" w:rsidR="00645E1B" w:rsidRPr="00FF0815" w:rsidRDefault="00645E1B" w:rsidP="006C4EE5">
      <w:pPr>
        <w:suppressAutoHyphens w:val="0"/>
        <w:jc w:val="center"/>
        <w:rPr>
          <w:sz w:val="16"/>
          <w:szCs w:val="16"/>
          <w:lang w:val="fr-FR"/>
        </w:rPr>
      </w:pPr>
    </w:p>
    <w:p w14:paraId="040E019A" w14:textId="77777777" w:rsidR="00645E1B" w:rsidRPr="00FF0815" w:rsidRDefault="00645E1B" w:rsidP="006C4EE5">
      <w:pPr>
        <w:suppressAutoHyphens w:val="0"/>
        <w:jc w:val="center"/>
        <w:rPr>
          <w:sz w:val="16"/>
          <w:szCs w:val="16"/>
          <w:lang w:val="fr-FR"/>
        </w:rPr>
      </w:pPr>
    </w:p>
    <w:p w14:paraId="28603236" w14:textId="77777777" w:rsidR="00645E1B" w:rsidRPr="00FF0815" w:rsidRDefault="00645E1B" w:rsidP="006C4EE5">
      <w:pPr>
        <w:suppressAutoHyphens w:val="0"/>
        <w:jc w:val="center"/>
        <w:rPr>
          <w:sz w:val="16"/>
          <w:szCs w:val="16"/>
          <w:lang w:val="fr-FR"/>
        </w:rPr>
      </w:pPr>
    </w:p>
    <w:p w14:paraId="0D72FD1D" w14:textId="77777777" w:rsidR="00645E1B" w:rsidRPr="00FF0815" w:rsidRDefault="00645E1B" w:rsidP="006C4EE5">
      <w:pPr>
        <w:suppressAutoHyphens w:val="0"/>
        <w:jc w:val="center"/>
        <w:rPr>
          <w:sz w:val="16"/>
          <w:szCs w:val="16"/>
          <w:lang w:val="fr-FR"/>
        </w:rPr>
      </w:pPr>
    </w:p>
    <w:p w14:paraId="0F64FD8E" w14:textId="77777777" w:rsidR="00645E1B" w:rsidRPr="00FF0815" w:rsidRDefault="00645E1B" w:rsidP="006C4EE5">
      <w:pPr>
        <w:suppressAutoHyphens w:val="0"/>
        <w:jc w:val="center"/>
        <w:rPr>
          <w:sz w:val="16"/>
          <w:szCs w:val="16"/>
          <w:lang w:val="fr-FR"/>
        </w:rPr>
      </w:pPr>
    </w:p>
    <w:p w14:paraId="305FF705" w14:textId="77777777" w:rsidR="00645E1B" w:rsidRPr="00FF0815" w:rsidRDefault="00645E1B" w:rsidP="006C4EE5">
      <w:pPr>
        <w:suppressAutoHyphens w:val="0"/>
        <w:jc w:val="center"/>
        <w:rPr>
          <w:sz w:val="16"/>
          <w:szCs w:val="16"/>
          <w:lang w:val="fr-FR"/>
        </w:rPr>
      </w:pPr>
    </w:p>
    <w:p w14:paraId="6C944AC3" w14:textId="77777777" w:rsidR="00645E1B" w:rsidRPr="00FF0815" w:rsidRDefault="00645E1B" w:rsidP="006C4EE5">
      <w:pPr>
        <w:suppressAutoHyphens w:val="0"/>
        <w:jc w:val="center"/>
        <w:rPr>
          <w:sz w:val="16"/>
          <w:szCs w:val="16"/>
          <w:lang w:val="fr-FR"/>
        </w:rPr>
      </w:pPr>
    </w:p>
    <w:p w14:paraId="100513C7" w14:textId="77777777" w:rsidR="00645E1B" w:rsidRPr="00FF0815" w:rsidRDefault="00645E1B" w:rsidP="006C4EE5">
      <w:pPr>
        <w:suppressAutoHyphens w:val="0"/>
        <w:jc w:val="center"/>
        <w:rPr>
          <w:sz w:val="16"/>
          <w:szCs w:val="16"/>
          <w:lang w:val="fr-FR"/>
        </w:rPr>
      </w:pPr>
    </w:p>
    <w:p w14:paraId="20F25327" w14:textId="404F25D4" w:rsidR="00645E1B" w:rsidRDefault="00645E1B" w:rsidP="006C4EE5">
      <w:pPr>
        <w:suppressAutoHyphens w:val="0"/>
        <w:jc w:val="center"/>
        <w:rPr>
          <w:sz w:val="16"/>
          <w:szCs w:val="16"/>
          <w:lang w:val="fr-FR"/>
        </w:rPr>
      </w:pPr>
    </w:p>
    <w:p w14:paraId="376B110E" w14:textId="77777777" w:rsidR="00645E1B" w:rsidRPr="00FF0815" w:rsidRDefault="00645E1B" w:rsidP="006C4EE5">
      <w:pPr>
        <w:suppressAutoHyphens w:val="0"/>
        <w:jc w:val="center"/>
        <w:rPr>
          <w:sz w:val="16"/>
          <w:szCs w:val="16"/>
          <w:lang w:val="fr-FR"/>
        </w:rPr>
      </w:pPr>
    </w:p>
    <w:p w14:paraId="0B6CC514" w14:textId="77777777" w:rsidR="00645E1B" w:rsidRPr="00FF0815" w:rsidRDefault="00645E1B" w:rsidP="006C4EE5">
      <w:pPr>
        <w:suppressAutoHyphens w:val="0"/>
        <w:jc w:val="center"/>
        <w:rPr>
          <w:sz w:val="16"/>
          <w:szCs w:val="16"/>
          <w:lang w:val="fr-FR"/>
        </w:rPr>
      </w:pPr>
    </w:p>
    <w:p w14:paraId="66D155CC" w14:textId="77777777" w:rsidR="00645E1B" w:rsidRPr="00FF0815" w:rsidRDefault="00645E1B" w:rsidP="006C4EE5">
      <w:pPr>
        <w:suppressAutoHyphens w:val="0"/>
        <w:jc w:val="center"/>
        <w:rPr>
          <w:sz w:val="16"/>
          <w:szCs w:val="16"/>
          <w:lang w:val="fr-FR"/>
        </w:rPr>
      </w:pPr>
    </w:p>
    <w:p w14:paraId="07D56288" w14:textId="77777777" w:rsidR="00645E1B" w:rsidRPr="00FF0815" w:rsidRDefault="00645E1B" w:rsidP="006C4EE5">
      <w:pPr>
        <w:suppressAutoHyphens w:val="0"/>
        <w:jc w:val="center"/>
        <w:rPr>
          <w:sz w:val="16"/>
          <w:szCs w:val="16"/>
          <w:lang w:val="fr-FR"/>
        </w:rPr>
      </w:pPr>
    </w:p>
    <w:p w14:paraId="2031B2B5" w14:textId="77777777" w:rsidR="00645E1B" w:rsidRPr="00FF0815" w:rsidRDefault="00645E1B" w:rsidP="006C4EE5">
      <w:pPr>
        <w:suppressAutoHyphens w:val="0"/>
        <w:jc w:val="center"/>
        <w:rPr>
          <w:sz w:val="16"/>
          <w:szCs w:val="16"/>
          <w:lang w:val="fr-FR"/>
        </w:rPr>
      </w:pPr>
    </w:p>
    <w:p w14:paraId="2DA17F2E" w14:textId="77777777" w:rsidR="00645E1B" w:rsidRPr="00FF0815" w:rsidRDefault="00645E1B" w:rsidP="006C4EE5">
      <w:pPr>
        <w:suppressAutoHyphens w:val="0"/>
        <w:jc w:val="center"/>
        <w:rPr>
          <w:sz w:val="16"/>
          <w:szCs w:val="16"/>
          <w:lang w:val="fr-FR"/>
        </w:rPr>
      </w:pPr>
    </w:p>
    <w:p w14:paraId="2798CEBF" w14:textId="77777777" w:rsidR="00645E1B" w:rsidRPr="00FF0815" w:rsidRDefault="00645E1B" w:rsidP="006C4EE5">
      <w:pPr>
        <w:suppressAutoHyphens w:val="0"/>
        <w:jc w:val="center"/>
        <w:rPr>
          <w:sz w:val="16"/>
          <w:szCs w:val="16"/>
          <w:lang w:val="fr-FR"/>
        </w:rPr>
      </w:pPr>
      <w:r w:rsidRPr="0068649C">
        <w:rPr>
          <w:noProof/>
          <w:sz w:val="16"/>
          <w:szCs w:val="16"/>
          <w:lang w:val="en-US"/>
        </w:rPr>
        <w:drawing>
          <wp:inline distT="0" distB="0" distL="0" distR="0" wp14:anchorId="0A36A547" wp14:editId="6D6F46D8">
            <wp:extent cx="732155" cy="657225"/>
            <wp:effectExtent l="0" t="0" r="0" b="0"/>
            <wp:docPr id="2" name="Picture 2" descr="Shape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0305B" w14:textId="77777777" w:rsidR="00645E1B" w:rsidRPr="00FF0815" w:rsidRDefault="00645E1B" w:rsidP="006C4EE5">
      <w:pPr>
        <w:suppressAutoHyphens w:val="0"/>
        <w:rPr>
          <w:sz w:val="16"/>
          <w:szCs w:val="16"/>
          <w:lang w:val="fr-FR"/>
        </w:rPr>
      </w:pPr>
    </w:p>
    <w:p w14:paraId="358BEB06" w14:textId="77777777" w:rsidR="00645E1B" w:rsidRDefault="00645E1B" w:rsidP="006C4EE5">
      <w:pPr>
        <w:pStyle w:val="heading20"/>
        <w:rPr>
          <w:b w:val="0"/>
          <w:sz w:val="16"/>
          <w:szCs w:val="16"/>
          <w:lang w:val="fr-FR"/>
        </w:rPr>
      </w:pPr>
      <w:r w:rsidRPr="00FF0815">
        <w:rPr>
          <w:b w:val="0"/>
          <w:w w:val="100"/>
          <w:kern w:val="0"/>
          <w:sz w:val="16"/>
          <w:szCs w:val="16"/>
          <w:lang w:val="fr-FR" w:eastAsia="en-US"/>
        </w:rPr>
        <w:t>Copyright © Nations Unies</w:t>
      </w:r>
      <w:r>
        <w:rPr>
          <w:b w:val="0"/>
          <w:sz w:val="16"/>
          <w:szCs w:val="16"/>
          <w:lang w:val="fr-FR"/>
        </w:rPr>
        <w:br/>
        <w:t>2021</w:t>
      </w:r>
    </w:p>
    <w:p w14:paraId="53C42875" w14:textId="77777777" w:rsidR="00645E1B" w:rsidRDefault="00645E1B" w:rsidP="00C7465B"/>
    <w:p w14:paraId="6619C7D3" w14:textId="27510432" w:rsidR="00EB546C" w:rsidRDefault="00EB546C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b/>
          <w:lang w:val="fr-FR"/>
        </w:rPr>
      </w:pPr>
    </w:p>
    <w:p w14:paraId="2B1C0678" w14:textId="258478C4" w:rsidR="007B603D" w:rsidRPr="00336568" w:rsidRDefault="007B603D" w:rsidP="007B603D">
      <w:pPr>
        <w:pStyle w:val="H23G"/>
        <w:rPr>
          <w:rFonts w:eastAsia="SimSun"/>
          <w:lang w:val="fr-CA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5A5A3A">
        <w:rPr>
          <w:lang w:val="fr-FR"/>
        </w:rPr>
        <w:t>Protection de l</w:t>
      </w:r>
      <w:r>
        <w:rPr>
          <w:lang w:val="fr-FR"/>
        </w:rPr>
        <w:t>’</w:t>
      </w:r>
      <w:r w:rsidRPr="005A5A3A">
        <w:rPr>
          <w:lang w:val="fr-FR"/>
        </w:rPr>
        <w:t>atmosphère</w:t>
      </w:r>
    </w:p>
    <w:p w14:paraId="6D30FAF7" w14:textId="77777777" w:rsidR="007B603D" w:rsidRPr="009E2208" w:rsidRDefault="007B603D" w:rsidP="007B603D">
      <w:pPr>
        <w:pStyle w:val="H23G"/>
        <w:rPr>
          <w:lang w:val="fr-FR"/>
        </w:rPr>
      </w:pPr>
      <w:r w:rsidRPr="00336568">
        <w:rPr>
          <w:lang w:val="fr-CA"/>
        </w:rPr>
        <w:tab/>
      </w:r>
      <w:r w:rsidRPr="00336568">
        <w:rPr>
          <w:lang w:val="fr-CA"/>
        </w:rPr>
        <w:tab/>
      </w:r>
      <w:r>
        <w:rPr>
          <w:lang w:val="fr-FR"/>
        </w:rPr>
        <w:t>Préambule</w:t>
      </w:r>
    </w:p>
    <w:p w14:paraId="0B18B99D" w14:textId="77777777" w:rsidR="007B603D" w:rsidRPr="00463FB5" w:rsidRDefault="007B603D" w:rsidP="007B603D">
      <w:pPr>
        <w:pStyle w:val="SingleTxtG"/>
        <w:ind w:firstLine="567"/>
        <w:rPr>
          <w:lang w:val="fr-FR"/>
        </w:rPr>
      </w:pPr>
      <w:r w:rsidRPr="00463FB5">
        <w:rPr>
          <w:i/>
          <w:iCs/>
          <w:lang w:val="fr-FR"/>
        </w:rPr>
        <w:t xml:space="preserve">Consciente </w:t>
      </w:r>
      <w:r w:rsidRPr="00463FB5">
        <w:rPr>
          <w:lang w:val="fr-FR"/>
        </w:rPr>
        <w:t>que l</w:t>
      </w:r>
      <w:r>
        <w:rPr>
          <w:lang w:val="fr-FR"/>
        </w:rPr>
        <w:t>’</w:t>
      </w:r>
      <w:r w:rsidRPr="00463FB5">
        <w:rPr>
          <w:lang w:val="fr-FR"/>
        </w:rPr>
        <w:t>atmosphère est une ressource naturelle, d</w:t>
      </w:r>
      <w:r>
        <w:rPr>
          <w:lang w:val="fr-FR"/>
        </w:rPr>
        <w:t>’</w:t>
      </w:r>
      <w:r w:rsidRPr="00463FB5">
        <w:rPr>
          <w:lang w:val="fr-FR"/>
        </w:rPr>
        <w:t>une capacité d</w:t>
      </w:r>
      <w:r>
        <w:rPr>
          <w:lang w:val="fr-FR"/>
        </w:rPr>
        <w:t>’</w:t>
      </w:r>
      <w:r w:rsidRPr="00463FB5">
        <w:rPr>
          <w:lang w:val="fr-FR"/>
        </w:rPr>
        <w:t>assimilation limitée, indispensable à la vie sur terre, à la santé et au bien-être de l</w:t>
      </w:r>
      <w:r>
        <w:rPr>
          <w:lang w:val="fr-FR"/>
        </w:rPr>
        <w:t>’</w:t>
      </w:r>
      <w:r w:rsidRPr="00463FB5">
        <w:rPr>
          <w:lang w:val="fr-FR"/>
        </w:rPr>
        <w:t>homme, et aux écosystèmes aquatiques et terrestres,</w:t>
      </w:r>
    </w:p>
    <w:p w14:paraId="4E957475" w14:textId="77777777" w:rsidR="007B603D" w:rsidRPr="00463FB5" w:rsidRDefault="007B603D" w:rsidP="007B603D">
      <w:pPr>
        <w:pStyle w:val="SingleTxtG"/>
        <w:ind w:firstLine="567"/>
        <w:rPr>
          <w:lang w:val="fr-FR"/>
        </w:rPr>
      </w:pPr>
      <w:r w:rsidRPr="00463FB5">
        <w:rPr>
          <w:i/>
          <w:iCs/>
          <w:lang w:val="fr-FR"/>
        </w:rPr>
        <w:t>Ayant à l</w:t>
      </w:r>
      <w:r>
        <w:rPr>
          <w:i/>
          <w:iCs/>
          <w:lang w:val="fr-FR"/>
        </w:rPr>
        <w:t>’</w:t>
      </w:r>
      <w:r w:rsidRPr="00463FB5">
        <w:rPr>
          <w:i/>
          <w:iCs/>
          <w:lang w:val="fr-FR"/>
        </w:rPr>
        <w:t xml:space="preserve">esprit </w:t>
      </w:r>
      <w:r w:rsidRPr="00463FB5">
        <w:rPr>
          <w:lang w:val="fr-FR"/>
        </w:rPr>
        <w:t>que des substances polluantes et des substances de dégradation sont transportées et propagées dans l</w:t>
      </w:r>
      <w:r>
        <w:rPr>
          <w:lang w:val="fr-FR"/>
        </w:rPr>
        <w:t>’</w:t>
      </w:r>
      <w:r w:rsidRPr="00463FB5">
        <w:rPr>
          <w:lang w:val="fr-FR"/>
        </w:rPr>
        <w:t>atmosphère,</w:t>
      </w:r>
    </w:p>
    <w:p w14:paraId="56A17DBA" w14:textId="77777777" w:rsidR="007B603D" w:rsidRPr="00463FB5" w:rsidRDefault="007B603D" w:rsidP="007B603D">
      <w:pPr>
        <w:pStyle w:val="SingleTxtG"/>
        <w:ind w:firstLine="567"/>
        <w:rPr>
          <w:lang w:val="fr-FR"/>
        </w:rPr>
      </w:pPr>
      <w:r w:rsidRPr="00463FB5">
        <w:rPr>
          <w:i/>
          <w:iCs/>
          <w:lang w:val="fr-FR"/>
        </w:rPr>
        <w:t xml:space="preserve">Considérant </w:t>
      </w:r>
      <w:r w:rsidRPr="00463FB5">
        <w:rPr>
          <w:lang w:val="fr-FR"/>
        </w:rPr>
        <w:t>que la pollution atmosphérique et la dégradation atmosphérique sont un sujet de préoccupation pour l</w:t>
      </w:r>
      <w:r>
        <w:rPr>
          <w:lang w:val="fr-FR"/>
        </w:rPr>
        <w:t>’</w:t>
      </w:r>
      <w:r w:rsidRPr="00463FB5">
        <w:rPr>
          <w:lang w:val="fr-FR"/>
        </w:rPr>
        <w:t xml:space="preserve">humanité tout entière, </w:t>
      </w:r>
    </w:p>
    <w:p w14:paraId="0C611E84" w14:textId="77777777" w:rsidR="007B603D" w:rsidRPr="00463FB5" w:rsidRDefault="007B603D" w:rsidP="007B603D">
      <w:pPr>
        <w:pStyle w:val="SingleTxtG"/>
        <w:ind w:firstLine="567"/>
        <w:rPr>
          <w:lang w:val="fr-FR"/>
        </w:rPr>
      </w:pPr>
      <w:r w:rsidRPr="00463FB5">
        <w:rPr>
          <w:i/>
          <w:iCs/>
          <w:lang w:val="fr-FR"/>
        </w:rPr>
        <w:t xml:space="preserve">Consciente </w:t>
      </w:r>
      <w:r w:rsidRPr="00463FB5">
        <w:rPr>
          <w:lang w:val="fr-FR"/>
        </w:rPr>
        <w:t>de la situation et des besoins particuliers des pays en développement,</w:t>
      </w:r>
    </w:p>
    <w:p w14:paraId="04DC6E8C" w14:textId="77777777" w:rsidR="007B603D" w:rsidRPr="00463FB5" w:rsidRDefault="007B603D" w:rsidP="007B603D">
      <w:pPr>
        <w:pStyle w:val="SingleTxtG"/>
        <w:ind w:firstLine="567"/>
        <w:rPr>
          <w:lang w:val="fr-FR"/>
        </w:rPr>
      </w:pPr>
      <w:r w:rsidRPr="00463FB5">
        <w:rPr>
          <w:i/>
          <w:iCs/>
          <w:lang w:val="fr-FR"/>
        </w:rPr>
        <w:t xml:space="preserve">Constatant </w:t>
      </w:r>
      <w:r w:rsidRPr="00463FB5">
        <w:rPr>
          <w:lang w:val="fr-FR"/>
        </w:rPr>
        <w:t>qu</w:t>
      </w:r>
      <w:r>
        <w:rPr>
          <w:lang w:val="fr-FR"/>
        </w:rPr>
        <w:t>’</w:t>
      </w:r>
      <w:r w:rsidRPr="00463FB5">
        <w:rPr>
          <w:lang w:val="fr-FR"/>
        </w:rPr>
        <w:t>il existe une interaction étroite entre l</w:t>
      </w:r>
      <w:r>
        <w:rPr>
          <w:lang w:val="fr-FR"/>
        </w:rPr>
        <w:t>’</w:t>
      </w:r>
      <w:r w:rsidRPr="00463FB5">
        <w:rPr>
          <w:lang w:val="fr-FR"/>
        </w:rPr>
        <w:t>atmosphère et les océans,</w:t>
      </w:r>
    </w:p>
    <w:p w14:paraId="17899401" w14:textId="77777777" w:rsidR="007B603D" w:rsidRPr="00463FB5" w:rsidRDefault="007B603D" w:rsidP="007B603D">
      <w:pPr>
        <w:pStyle w:val="SingleTxtG"/>
        <w:ind w:firstLine="567"/>
        <w:rPr>
          <w:lang w:val="fr-FR"/>
        </w:rPr>
      </w:pPr>
      <w:r w:rsidRPr="00463FB5">
        <w:rPr>
          <w:i/>
          <w:iCs/>
          <w:lang w:val="fr-FR"/>
        </w:rPr>
        <w:t>Constatant notamment</w:t>
      </w:r>
      <w:r w:rsidRPr="00463FB5">
        <w:rPr>
          <w:lang w:val="fr-FR"/>
        </w:rPr>
        <w:t xml:space="preserve"> la situation particulière dans laquelle les zones côtières de faible élévation et les petits États insulaires en développement se trouvent du fait de l</w:t>
      </w:r>
      <w:r>
        <w:rPr>
          <w:lang w:val="fr-FR"/>
        </w:rPr>
        <w:t>’</w:t>
      </w:r>
      <w:r w:rsidRPr="00463FB5">
        <w:rPr>
          <w:lang w:val="fr-FR"/>
        </w:rPr>
        <w:t>élévation du niveau de la mer,</w:t>
      </w:r>
    </w:p>
    <w:p w14:paraId="13FFA51C" w14:textId="77777777" w:rsidR="007B603D" w:rsidRPr="00463FB5" w:rsidRDefault="007B603D" w:rsidP="007B603D">
      <w:pPr>
        <w:pStyle w:val="SingleTxtG"/>
        <w:ind w:firstLine="567"/>
        <w:rPr>
          <w:lang w:val="fr-FR"/>
        </w:rPr>
      </w:pPr>
      <w:r w:rsidRPr="00463FB5">
        <w:rPr>
          <w:i/>
          <w:iCs/>
          <w:lang w:val="fr-FR"/>
        </w:rPr>
        <w:t xml:space="preserve">Reconnaissant </w:t>
      </w:r>
      <w:r w:rsidRPr="00463FB5">
        <w:rPr>
          <w:lang w:val="fr-FR"/>
        </w:rPr>
        <w:t>qu</w:t>
      </w:r>
      <w:r>
        <w:rPr>
          <w:lang w:val="fr-FR"/>
        </w:rPr>
        <w:t>’</w:t>
      </w:r>
      <w:r w:rsidRPr="00463FB5">
        <w:rPr>
          <w:lang w:val="fr-FR"/>
        </w:rPr>
        <w:t>il convient de tenir pleinement compte du fait qu</w:t>
      </w:r>
      <w:r>
        <w:rPr>
          <w:lang w:val="fr-FR"/>
        </w:rPr>
        <w:t>’</w:t>
      </w:r>
      <w:r w:rsidRPr="00463FB5">
        <w:rPr>
          <w:lang w:val="fr-FR"/>
        </w:rPr>
        <w:t>il est dans l</w:t>
      </w:r>
      <w:r>
        <w:rPr>
          <w:lang w:val="fr-FR"/>
        </w:rPr>
        <w:t>’</w:t>
      </w:r>
      <w:r w:rsidRPr="00463FB5">
        <w:rPr>
          <w:lang w:val="fr-FR"/>
        </w:rPr>
        <w:t>intérêt des générations futures de préserver durablement la qualité de l</w:t>
      </w:r>
      <w:r>
        <w:rPr>
          <w:lang w:val="fr-FR"/>
        </w:rPr>
        <w:t>’</w:t>
      </w:r>
      <w:r w:rsidRPr="00463FB5">
        <w:rPr>
          <w:lang w:val="fr-FR"/>
        </w:rPr>
        <w:t>atmosphère,</w:t>
      </w:r>
    </w:p>
    <w:p w14:paraId="516DE63B" w14:textId="77777777" w:rsidR="007B603D" w:rsidRPr="00463FB5" w:rsidRDefault="007B603D" w:rsidP="007B603D">
      <w:pPr>
        <w:pStyle w:val="SingleTxtG"/>
        <w:ind w:firstLine="567"/>
        <w:rPr>
          <w:lang w:val="fr-FR"/>
        </w:rPr>
      </w:pPr>
      <w:r w:rsidRPr="00463FB5">
        <w:rPr>
          <w:i/>
          <w:iCs/>
          <w:lang w:val="fr-FR"/>
        </w:rPr>
        <w:t xml:space="preserve">Rappelant </w:t>
      </w:r>
      <w:r w:rsidRPr="00463FB5">
        <w:rPr>
          <w:lang w:val="fr-FR"/>
        </w:rPr>
        <w:t>que le présent projet de directives a été élaboré à la condition qu</w:t>
      </w:r>
      <w:r>
        <w:rPr>
          <w:lang w:val="fr-FR"/>
        </w:rPr>
        <w:t>’</w:t>
      </w:r>
      <w:r w:rsidRPr="00463FB5">
        <w:rPr>
          <w:lang w:val="fr-FR"/>
        </w:rPr>
        <w:t>il ne viserait ni à empiéter sur les négociations politiques pertinentes ni à imposer aux régimes conventionnels actuels des règles ou des principes qui n</w:t>
      </w:r>
      <w:r>
        <w:rPr>
          <w:lang w:val="fr-FR"/>
        </w:rPr>
        <w:t>’</w:t>
      </w:r>
      <w:r w:rsidRPr="00463FB5">
        <w:rPr>
          <w:lang w:val="fr-FR"/>
        </w:rPr>
        <w:t>y figurent pas déjà,</w:t>
      </w:r>
    </w:p>
    <w:p w14:paraId="00265515" w14:textId="77777777" w:rsidR="007B603D" w:rsidRPr="00E164D9" w:rsidRDefault="007B603D" w:rsidP="007B603D">
      <w:pPr>
        <w:pStyle w:val="H23G"/>
        <w:rPr>
          <w:lang w:val="fr-FR"/>
        </w:rPr>
      </w:pPr>
      <w:r w:rsidRPr="00E164D9">
        <w:rPr>
          <w:lang w:val="fr-FR"/>
        </w:rPr>
        <w:tab/>
      </w:r>
      <w:r w:rsidRPr="00E164D9">
        <w:rPr>
          <w:lang w:val="fr-FR"/>
        </w:rPr>
        <w:tab/>
      </w:r>
      <w:r>
        <w:rPr>
          <w:lang w:val="fr-FR"/>
        </w:rPr>
        <w:t>Directive</w:t>
      </w:r>
      <w:r w:rsidRPr="00E164D9">
        <w:rPr>
          <w:lang w:val="fr-FR"/>
        </w:rPr>
        <w:t xml:space="preserve"> 1 </w:t>
      </w:r>
      <w:r w:rsidRPr="00E164D9">
        <w:rPr>
          <w:lang w:val="fr-FR"/>
        </w:rPr>
        <w:br/>
      </w:r>
      <w:r>
        <w:rPr>
          <w:lang w:val="fr-FR"/>
        </w:rPr>
        <w:t>Définitions</w:t>
      </w:r>
    </w:p>
    <w:p w14:paraId="599AAC77" w14:textId="77777777" w:rsidR="007B603D" w:rsidRPr="00463FB5" w:rsidRDefault="007B603D" w:rsidP="007B603D">
      <w:pPr>
        <w:pStyle w:val="SingleTxtG"/>
        <w:keepNext/>
        <w:ind w:firstLine="567"/>
        <w:rPr>
          <w:lang w:val="fr-FR"/>
        </w:rPr>
      </w:pPr>
      <w:r w:rsidRPr="00463FB5">
        <w:rPr>
          <w:lang w:val="fr-FR"/>
        </w:rPr>
        <w:t>Aux fins du présent projet de directives</w:t>
      </w:r>
      <w:r>
        <w:rPr>
          <w:lang w:val="fr-FR"/>
        </w:rPr>
        <w:t> :</w:t>
      </w:r>
    </w:p>
    <w:p w14:paraId="1DD74706" w14:textId="77777777" w:rsidR="007B603D" w:rsidRPr="00463FB5" w:rsidRDefault="007B603D" w:rsidP="007B603D">
      <w:pPr>
        <w:pStyle w:val="SingleTxtG"/>
        <w:ind w:firstLine="567"/>
        <w:rPr>
          <w:lang w:val="fr-FR"/>
        </w:rPr>
      </w:pPr>
      <w:r w:rsidRPr="00233083">
        <w:rPr>
          <w:i/>
          <w:iCs/>
          <w:lang w:val="fr-FR"/>
        </w:rPr>
        <w:t>a</w:t>
      </w:r>
      <w:r w:rsidRPr="00463FB5">
        <w:rPr>
          <w:lang w:val="fr-FR"/>
        </w:rPr>
        <w:t>)</w:t>
      </w:r>
      <w:r w:rsidRPr="00336568">
        <w:rPr>
          <w:lang w:val="fr-CA"/>
        </w:rPr>
        <w:tab/>
      </w:r>
      <w:r w:rsidRPr="00463FB5">
        <w:rPr>
          <w:lang w:val="fr-FR"/>
        </w:rPr>
        <w:t>On entend par « atmosphère » l</w:t>
      </w:r>
      <w:r>
        <w:rPr>
          <w:lang w:val="fr-FR"/>
        </w:rPr>
        <w:t>’</w:t>
      </w:r>
      <w:r w:rsidRPr="00463FB5">
        <w:rPr>
          <w:lang w:val="fr-FR"/>
        </w:rPr>
        <w:t>enveloppe gazeuse qui entoure la Terre</w:t>
      </w:r>
      <w:r>
        <w:rPr>
          <w:lang w:val="fr-FR"/>
        </w:rPr>
        <w:t> ;</w:t>
      </w:r>
    </w:p>
    <w:p w14:paraId="66CC615B" w14:textId="77777777" w:rsidR="007B603D" w:rsidRPr="00463FB5" w:rsidRDefault="007B603D" w:rsidP="007B603D">
      <w:pPr>
        <w:pStyle w:val="SingleTxtG"/>
        <w:ind w:firstLine="567"/>
        <w:rPr>
          <w:lang w:val="fr-FR"/>
        </w:rPr>
      </w:pPr>
      <w:r w:rsidRPr="00233083">
        <w:rPr>
          <w:i/>
          <w:iCs/>
          <w:lang w:val="fr-FR"/>
        </w:rPr>
        <w:t>b</w:t>
      </w:r>
      <w:r w:rsidRPr="00463FB5">
        <w:rPr>
          <w:lang w:val="fr-FR"/>
        </w:rPr>
        <w:t>)</w:t>
      </w:r>
      <w:r w:rsidRPr="00336568">
        <w:rPr>
          <w:lang w:val="fr-CA"/>
        </w:rPr>
        <w:tab/>
      </w:r>
      <w:r w:rsidRPr="00463FB5">
        <w:rPr>
          <w:lang w:val="fr-FR"/>
        </w:rPr>
        <w:t>On entend par « pollution atmosphérique » l</w:t>
      </w:r>
      <w:r>
        <w:rPr>
          <w:lang w:val="fr-FR"/>
        </w:rPr>
        <w:t>’</w:t>
      </w:r>
      <w:r w:rsidRPr="00463FB5">
        <w:rPr>
          <w:lang w:val="fr-FR"/>
        </w:rPr>
        <w:t>émission ou le rejet dans l</w:t>
      </w:r>
      <w:r>
        <w:rPr>
          <w:lang w:val="fr-FR"/>
        </w:rPr>
        <w:t>’</w:t>
      </w:r>
      <w:r w:rsidRPr="00463FB5">
        <w:rPr>
          <w:lang w:val="fr-FR"/>
        </w:rPr>
        <w:t>atmosphère par l</w:t>
      </w:r>
      <w:r>
        <w:rPr>
          <w:lang w:val="fr-FR"/>
        </w:rPr>
        <w:t>’</w:t>
      </w:r>
      <w:r w:rsidRPr="00463FB5">
        <w:rPr>
          <w:lang w:val="fr-FR"/>
        </w:rPr>
        <w:t>homme, directement ou indirectement, de substances ou d</w:t>
      </w:r>
      <w:r>
        <w:rPr>
          <w:lang w:val="fr-FR"/>
        </w:rPr>
        <w:t>’</w:t>
      </w:r>
      <w:r w:rsidRPr="00463FB5">
        <w:rPr>
          <w:lang w:val="fr-FR"/>
        </w:rPr>
        <w:t>énergie contribuant à des effets nocifs significatifs qui s</w:t>
      </w:r>
      <w:r>
        <w:rPr>
          <w:lang w:val="fr-FR"/>
        </w:rPr>
        <w:t>’</w:t>
      </w:r>
      <w:r w:rsidRPr="00463FB5">
        <w:rPr>
          <w:lang w:val="fr-FR"/>
        </w:rPr>
        <w:t>étendent au-delà de l</w:t>
      </w:r>
      <w:r>
        <w:rPr>
          <w:lang w:val="fr-FR"/>
        </w:rPr>
        <w:t>’</w:t>
      </w:r>
      <w:r w:rsidRPr="00463FB5">
        <w:rPr>
          <w:lang w:val="fr-FR"/>
        </w:rPr>
        <w:t>État d</w:t>
      </w:r>
      <w:r>
        <w:rPr>
          <w:lang w:val="fr-FR"/>
        </w:rPr>
        <w:t>’</w:t>
      </w:r>
      <w:r w:rsidRPr="00463FB5">
        <w:rPr>
          <w:lang w:val="fr-FR"/>
        </w:rPr>
        <w:t>origine et qui sont de nature à mettre en danger la vie et la santé de l</w:t>
      </w:r>
      <w:r>
        <w:rPr>
          <w:lang w:val="fr-FR"/>
        </w:rPr>
        <w:t>’</w:t>
      </w:r>
      <w:r w:rsidRPr="00463FB5">
        <w:rPr>
          <w:lang w:val="fr-FR"/>
        </w:rPr>
        <w:t>homme et l</w:t>
      </w:r>
      <w:r>
        <w:rPr>
          <w:lang w:val="fr-FR"/>
        </w:rPr>
        <w:t>’</w:t>
      </w:r>
      <w:r w:rsidRPr="00463FB5">
        <w:rPr>
          <w:lang w:val="fr-FR"/>
        </w:rPr>
        <w:t>environnement naturel de la Terre</w:t>
      </w:r>
      <w:r>
        <w:rPr>
          <w:lang w:val="fr-FR"/>
        </w:rPr>
        <w:t> ;</w:t>
      </w:r>
    </w:p>
    <w:p w14:paraId="49BFD865" w14:textId="77777777" w:rsidR="007B603D" w:rsidRPr="00463FB5" w:rsidRDefault="007B603D" w:rsidP="007B603D">
      <w:pPr>
        <w:pStyle w:val="SingleTxtG"/>
        <w:keepNext/>
        <w:keepLines/>
        <w:ind w:firstLine="567"/>
        <w:rPr>
          <w:lang w:val="fr-FR"/>
        </w:rPr>
      </w:pPr>
      <w:r w:rsidRPr="00233083">
        <w:rPr>
          <w:i/>
          <w:iCs/>
          <w:lang w:val="fr-FR"/>
        </w:rPr>
        <w:t>c</w:t>
      </w:r>
      <w:r w:rsidRPr="00463FB5">
        <w:rPr>
          <w:lang w:val="fr-FR"/>
        </w:rPr>
        <w:t>)</w:t>
      </w:r>
      <w:r w:rsidRPr="00336568">
        <w:rPr>
          <w:lang w:val="fr-CA"/>
        </w:rPr>
        <w:tab/>
      </w:r>
      <w:r w:rsidRPr="00463FB5">
        <w:rPr>
          <w:lang w:val="fr-FR"/>
        </w:rPr>
        <w:t>On entend par « dégradation atmosphérique » toute altération par l</w:t>
      </w:r>
      <w:r>
        <w:rPr>
          <w:lang w:val="fr-FR"/>
        </w:rPr>
        <w:t>’</w:t>
      </w:r>
      <w:r w:rsidRPr="00463FB5">
        <w:rPr>
          <w:lang w:val="fr-FR"/>
        </w:rPr>
        <w:t>homme, directement ou indirectement, des conditions atmosphériques, qui a des effets nocifs significatifs de nature à mettre en danger la vie et la santé de l</w:t>
      </w:r>
      <w:r>
        <w:rPr>
          <w:lang w:val="fr-FR"/>
        </w:rPr>
        <w:t>’</w:t>
      </w:r>
      <w:r w:rsidRPr="00463FB5">
        <w:rPr>
          <w:lang w:val="fr-FR"/>
        </w:rPr>
        <w:t>homme et l</w:t>
      </w:r>
      <w:r>
        <w:rPr>
          <w:lang w:val="fr-FR"/>
        </w:rPr>
        <w:t>’</w:t>
      </w:r>
      <w:r w:rsidRPr="00463FB5">
        <w:rPr>
          <w:lang w:val="fr-FR"/>
        </w:rPr>
        <w:t>environnement naturel de la Terre</w:t>
      </w:r>
      <w:r w:rsidRPr="00F22925">
        <w:rPr>
          <w:lang w:val="fr-FR"/>
        </w:rPr>
        <w:t>.</w:t>
      </w:r>
    </w:p>
    <w:p w14:paraId="5FDD6997" w14:textId="77777777" w:rsidR="007B603D" w:rsidRPr="00E164D9" w:rsidRDefault="007B603D" w:rsidP="007B603D">
      <w:pPr>
        <w:pStyle w:val="H23G"/>
        <w:rPr>
          <w:lang w:val="fr-FR"/>
        </w:rPr>
      </w:pPr>
      <w:r w:rsidRPr="00E164D9">
        <w:rPr>
          <w:lang w:val="fr-FR"/>
        </w:rPr>
        <w:tab/>
      </w:r>
      <w:r w:rsidRPr="00E164D9">
        <w:rPr>
          <w:lang w:val="fr-FR"/>
        </w:rPr>
        <w:tab/>
      </w:r>
      <w:r>
        <w:rPr>
          <w:lang w:val="fr-FR"/>
        </w:rPr>
        <w:t>Directive</w:t>
      </w:r>
      <w:r w:rsidRPr="00E164D9">
        <w:rPr>
          <w:lang w:val="fr-FR"/>
        </w:rPr>
        <w:t xml:space="preserve"> 2 </w:t>
      </w:r>
      <w:r w:rsidRPr="00E164D9">
        <w:rPr>
          <w:lang w:val="fr-FR"/>
        </w:rPr>
        <w:br/>
      </w:r>
      <w:r>
        <w:rPr>
          <w:lang w:val="fr-FR"/>
        </w:rPr>
        <w:t>Champ d’application</w:t>
      </w:r>
    </w:p>
    <w:p w14:paraId="4C28A9F6" w14:textId="77777777" w:rsidR="007B603D" w:rsidRPr="00463FB5" w:rsidRDefault="007B603D" w:rsidP="007B603D">
      <w:pPr>
        <w:pStyle w:val="SingleTxtG"/>
        <w:rPr>
          <w:lang w:val="fr-FR"/>
        </w:rPr>
      </w:pPr>
      <w:r w:rsidRPr="00463FB5">
        <w:rPr>
          <w:lang w:val="fr-FR"/>
        </w:rPr>
        <w:t>1</w:t>
      </w:r>
      <w:r w:rsidRPr="00F22925">
        <w:rPr>
          <w:lang w:val="fr-FR"/>
        </w:rPr>
        <w:t>.</w:t>
      </w:r>
      <w:r w:rsidRPr="00336568">
        <w:rPr>
          <w:lang w:val="fr-CA"/>
        </w:rPr>
        <w:tab/>
      </w:r>
      <w:r w:rsidRPr="00463FB5">
        <w:rPr>
          <w:lang w:val="fr-FR"/>
        </w:rPr>
        <w:t>Le présent projet de directives concerne la protection de l</w:t>
      </w:r>
      <w:r>
        <w:rPr>
          <w:lang w:val="fr-FR"/>
        </w:rPr>
        <w:t>’</w:t>
      </w:r>
      <w:r w:rsidRPr="00463FB5">
        <w:rPr>
          <w:lang w:val="fr-FR"/>
        </w:rPr>
        <w:t>atmosphère contre la pollution atmosphérique et la dégradation atmosphérique</w:t>
      </w:r>
      <w:r w:rsidRPr="00F22925">
        <w:rPr>
          <w:lang w:val="fr-FR"/>
        </w:rPr>
        <w:t>.</w:t>
      </w:r>
    </w:p>
    <w:p w14:paraId="4F0D0F9E" w14:textId="77777777" w:rsidR="007B603D" w:rsidRPr="00463FB5" w:rsidRDefault="007B603D" w:rsidP="007B603D">
      <w:pPr>
        <w:pStyle w:val="SingleTxtG"/>
        <w:rPr>
          <w:lang w:val="fr-FR"/>
        </w:rPr>
      </w:pPr>
      <w:r w:rsidRPr="00463FB5">
        <w:rPr>
          <w:lang w:val="fr-FR"/>
        </w:rPr>
        <w:t>2</w:t>
      </w:r>
      <w:r w:rsidRPr="00F22925">
        <w:rPr>
          <w:lang w:val="fr-FR"/>
        </w:rPr>
        <w:t>.</w:t>
      </w:r>
      <w:r w:rsidRPr="00336568">
        <w:rPr>
          <w:lang w:val="fr-CA"/>
        </w:rPr>
        <w:tab/>
      </w:r>
      <w:r w:rsidRPr="00463FB5">
        <w:rPr>
          <w:lang w:val="fr-FR"/>
        </w:rPr>
        <w:t>Le présent projet de directives ne traite pas et est sans préjudice des questions relatives au principe « pollueur-payeur », au principe de précaution et au principe des responsabilités communes mais différenciées</w:t>
      </w:r>
      <w:r w:rsidRPr="00F22925">
        <w:rPr>
          <w:lang w:val="fr-FR"/>
        </w:rPr>
        <w:t>.</w:t>
      </w:r>
    </w:p>
    <w:p w14:paraId="431D04A7" w14:textId="77777777" w:rsidR="007B603D" w:rsidRPr="00463FB5" w:rsidRDefault="007B603D" w:rsidP="007B603D">
      <w:pPr>
        <w:pStyle w:val="SingleTxtG"/>
        <w:rPr>
          <w:lang w:val="fr-FR"/>
        </w:rPr>
      </w:pPr>
      <w:r w:rsidRPr="00463FB5">
        <w:rPr>
          <w:lang w:val="fr-FR"/>
        </w:rPr>
        <w:t>3</w:t>
      </w:r>
      <w:r w:rsidRPr="00F22925">
        <w:rPr>
          <w:lang w:val="fr-FR"/>
        </w:rPr>
        <w:t>.</w:t>
      </w:r>
      <w:r w:rsidRPr="00336568">
        <w:rPr>
          <w:lang w:val="fr-CA"/>
        </w:rPr>
        <w:tab/>
      </w:r>
      <w:r w:rsidRPr="00463FB5">
        <w:rPr>
          <w:lang w:val="fr-FR"/>
        </w:rPr>
        <w:t>Rien dans le présent projet de directives ne remet en cause le statut de l</w:t>
      </w:r>
      <w:r>
        <w:rPr>
          <w:lang w:val="fr-FR"/>
        </w:rPr>
        <w:t>’</w:t>
      </w:r>
      <w:r w:rsidRPr="00463FB5">
        <w:rPr>
          <w:lang w:val="fr-FR"/>
        </w:rPr>
        <w:t>espace aérien en vertu du droit international ni les questions relatives à l</w:t>
      </w:r>
      <w:r>
        <w:rPr>
          <w:lang w:val="fr-FR"/>
        </w:rPr>
        <w:t>’</w:t>
      </w:r>
      <w:r w:rsidRPr="00463FB5">
        <w:rPr>
          <w:lang w:val="fr-FR"/>
        </w:rPr>
        <w:t xml:space="preserve">espace </w:t>
      </w:r>
      <w:r>
        <w:rPr>
          <w:lang w:val="fr-FR"/>
        </w:rPr>
        <w:t>extra</w:t>
      </w:r>
      <w:r>
        <w:rPr>
          <w:lang w:val="fr-FR"/>
        </w:rPr>
        <w:noBreakHyphen/>
        <w:t>atmosphérique</w:t>
      </w:r>
      <w:r w:rsidRPr="00463FB5">
        <w:rPr>
          <w:lang w:val="fr-FR"/>
        </w:rPr>
        <w:t>, y</w:t>
      </w:r>
      <w:r>
        <w:rPr>
          <w:lang w:val="fr-FR"/>
        </w:rPr>
        <w:t> </w:t>
      </w:r>
      <w:r w:rsidRPr="00463FB5">
        <w:rPr>
          <w:lang w:val="fr-FR"/>
        </w:rPr>
        <w:t>compris sa délimitation</w:t>
      </w:r>
      <w:r w:rsidRPr="00F22925">
        <w:rPr>
          <w:lang w:val="fr-FR"/>
        </w:rPr>
        <w:t>.</w:t>
      </w:r>
    </w:p>
    <w:p w14:paraId="4B4855DB" w14:textId="77777777" w:rsidR="007B603D" w:rsidRPr="00E164D9" w:rsidRDefault="007B603D" w:rsidP="007B603D">
      <w:pPr>
        <w:pStyle w:val="H23G"/>
        <w:rPr>
          <w:lang w:val="fr-FR"/>
        </w:rPr>
      </w:pPr>
      <w:bookmarkStart w:id="0" w:name="_Hlk533501238"/>
      <w:bookmarkEnd w:id="0"/>
      <w:r w:rsidRPr="00E164D9">
        <w:rPr>
          <w:lang w:val="fr-FR"/>
        </w:rPr>
        <w:lastRenderedPageBreak/>
        <w:tab/>
      </w:r>
      <w:r w:rsidRPr="00E164D9">
        <w:rPr>
          <w:lang w:val="fr-FR"/>
        </w:rPr>
        <w:tab/>
      </w:r>
      <w:r>
        <w:rPr>
          <w:lang w:val="fr-FR"/>
        </w:rPr>
        <w:t>Directive</w:t>
      </w:r>
      <w:r w:rsidRPr="00E164D9">
        <w:rPr>
          <w:lang w:val="fr-FR"/>
        </w:rPr>
        <w:t xml:space="preserve"> 3 </w:t>
      </w:r>
      <w:r w:rsidRPr="00E164D9">
        <w:rPr>
          <w:lang w:val="fr-FR"/>
        </w:rPr>
        <w:br/>
      </w:r>
      <w:r>
        <w:rPr>
          <w:lang w:val="fr-FR"/>
        </w:rPr>
        <w:t>Obligation de protéger l’atmosphère</w:t>
      </w:r>
    </w:p>
    <w:p w14:paraId="31128E92" w14:textId="77777777" w:rsidR="007B603D" w:rsidRPr="00463FB5" w:rsidRDefault="007B603D" w:rsidP="007B603D">
      <w:pPr>
        <w:pStyle w:val="SingleTxtG"/>
        <w:ind w:firstLine="567"/>
        <w:rPr>
          <w:lang w:val="fr-FR"/>
        </w:rPr>
      </w:pPr>
      <w:r w:rsidRPr="00463FB5">
        <w:rPr>
          <w:lang w:val="fr-FR"/>
        </w:rPr>
        <w:t>Les États ont l</w:t>
      </w:r>
      <w:r>
        <w:rPr>
          <w:lang w:val="fr-FR"/>
        </w:rPr>
        <w:t>’</w:t>
      </w:r>
      <w:r w:rsidRPr="00463FB5">
        <w:rPr>
          <w:lang w:val="fr-FR"/>
        </w:rPr>
        <w:t>obligation de protéger l</w:t>
      </w:r>
      <w:r>
        <w:rPr>
          <w:lang w:val="fr-FR"/>
        </w:rPr>
        <w:t>’</w:t>
      </w:r>
      <w:r w:rsidRPr="00463FB5">
        <w:rPr>
          <w:lang w:val="fr-FR"/>
        </w:rPr>
        <w:t>atmosphère en faisant preuve de la diligence requise dans l</w:t>
      </w:r>
      <w:r>
        <w:rPr>
          <w:lang w:val="fr-FR"/>
        </w:rPr>
        <w:t>’</w:t>
      </w:r>
      <w:r w:rsidRPr="00463FB5">
        <w:rPr>
          <w:lang w:val="fr-FR"/>
        </w:rPr>
        <w:t>adoption de mesures appropriées, conformément aux règles de droit international applicables, en vue de prévenir, réduire ou maîtriser la pollution atmosphérique et la dégradation atmosphérique</w:t>
      </w:r>
      <w:r w:rsidRPr="00F22925">
        <w:rPr>
          <w:lang w:val="fr-FR"/>
        </w:rPr>
        <w:t>.</w:t>
      </w:r>
      <w:r w:rsidRPr="00463FB5">
        <w:rPr>
          <w:lang w:val="fr-FR"/>
        </w:rPr>
        <w:t xml:space="preserve"> </w:t>
      </w:r>
    </w:p>
    <w:p w14:paraId="2FF452FA" w14:textId="77777777" w:rsidR="007B603D" w:rsidRPr="00E164D9" w:rsidRDefault="007B603D" w:rsidP="007B603D">
      <w:pPr>
        <w:pStyle w:val="H23G"/>
        <w:rPr>
          <w:lang w:val="fr-FR"/>
        </w:rPr>
      </w:pPr>
      <w:bookmarkStart w:id="1" w:name="_Hlk20607"/>
      <w:bookmarkEnd w:id="1"/>
      <w:r w:rsidRPr="00E164D9">
        <w:rPr>
          <w:lang w:val="fr-FR"/>
        </w:rPr>
        <w:tab/>
      </w:r>
      <w:r w:rsidRPr="00E164D9">
        <w:rPr>
          <w:lang w:val="fr-FR"/>
        </w:rPr>
        <w:tab/>
      </w:r>
      <w:r>
        <w:rPr>
          <w:lang w:val="fr-FR"/>
        </w:rPr>
        <w:t>Directive</w:t>
      </w:r>
      <w:r w:rsidRPr="00E164D9">
        <w:rPr>
          <w:lang w:val="fr-FR"/>
        </w:rPr>
        <w:t xml:space="preserve"> 4 </w:t>
      </w:r>
      <w:r w:rsidRPr="00E164D9">
        <w:rPr>
          <w:lang w:val="fr-FR"/>
        </w:rPr>
        <w:br/>
      </w:r>
      <w:r>
        <w:rPr>
          <w:lang w:val="fr-FR"/>
        </w:rPr>
        <w:t>Évaluation de l’impact sur l’environnement</w:t>
      </w:r>
    </w:p>
    <w:p w14:paraId="4B2015CA" w14:textId="77777777" w:rsidR="007B603D" w:rsidRPr="00463FB5" w:rsidRDefault="007B603D" w:rsidP="007B603D">
      <w:pPr>
        <w:pStyle w:val="SingleTxtG"/>
        <w:ind w:firstLine="567"/>
        <w:rPr>
          <w:lang w:val="fr-FR"/>
        </w:rPr>
      </w:pPr>
      <w:bookmarkStart w:id="2" w:name="_Hlk192923"/>
      <w:r w:rsidRPr="00463FB5">
        <w:rPr>
          <w:lang w:val="fr-FR"/>
        </w:rPr>
        <w:t>Les États ont l</w:t>
      </w:r>
      <w:r>
        <w:rPr>
          <w:lang w:val="fr-FR"/>
        </w:rPr>
        <w:t>’</w:t>
      </w:r>
      <w:r w:rsidRPr="00463FB5">
        <w:rPr>
          <w:lang w:val="fr-FR"/>
        </w:rPr>
        <w:t>obligation de veiller à ce qu</w:t>
      </w:r>
      <w:r>
        <w:rPr>
          <w:lang w:val="fr-FR"/>
        </w:rPr>
        <w:t>’</w:t>
      </w:r>
      <w:r w:rsidRPr="00463FB5">
        <w:rPr>
          <w:lang w:val="fr-FR"/>
        </w:rPr>
        <w:t>il soit procédé à une évaluation de l</w:t>
      </w:r>
      <w:r>
        <w:rPr>
          <w:lang w:val="fr-FR"/>
        </w:rPr>
        <w:t>’</w:t>
      </w:r>
      <w:r w:rsidRPr="00463FB5">
        <w:rPr>
          <w:lang w:val="fr-FR"/>
        </w:rPr>
        <w:t>impact sur l</w:t>
      </w:r>
      <w:r>
        <w:rPr>
          <w:lang w:val="fr-FR"/>
        </w:rPr>
        <w:t>’</w:t>
      </w:r>
      <w:r w:rsidRPr="00463FB5">
        <w:rPr>
          <w:lang w:val="fr-FR"/>
        </w:rPr>
        <w:t>environnement des activités projetées relevant de leur juridiction ou contrôle qui sont susceptibles d</w:t>
      </w:r>
      <w:r>
        <w:rPr>
          <w:lang w:val="fr-FR"/>
        </w:rPr>
        <w:t>’</w:t>
      </w:r>
      <w:r w:rsidRPr="00463FB5">
        <w:rPr>
          <w:lang w:val="fr-FR"/>
        </w:rPr>
        <w:t>avoir un impact préjudiciable important sur l</w:t>
      </w:r>
      <w:r>
        <w:rPr>
          <w:lang w:val="fr-FR"/>
        </w:rPr>
        <w:t>’</w:t>
      </w:r>
      <w:r w:rsidRPr="00463FB5">
        <w:rPr>
          <w:lang w:val="fr-FR"/>
        </w:rPr>
        <w:t>atmosphère en termes de pollution atmosphérique ou de dégradation atmosphérique</w:t>
      </w:r>
      <w:r w:rsidRPr="00F22925">
        <w:rPr>
          <w:lang w:val="fr-FR"/>
        </w:rPr>
        <w:t>.</w:t>
      </w:r>
      <w:r w:rsidRPr="00463FB5">
        <w:rPr>
          <w:lang w:val="fr-FR"/>
        </w:rPr>
        <w:t xml:space="preserve"> </w:t>
      </w:r>
      <w:bookmarkEnd w:id="2"/>
    </w:p>
    <w:p w14:paraId="28F0BF79" w14:textId="77777777" w:rsidR="007B603D" w:rsidRPr="00E164D9" w:rsidRDefault="007B603D" w:rsidP="007B603D">
      <w:pPr>
        <w:pStyle w:val="H23G"/>
        <w:rPr>
          <w:lang w:val="fr-FR"/>
        </w:rPr>
      </w:pPr>
      <w:r w:rsidRPr="00E164D9">
        <w:rPr>
          <w:lang w:val="fr-FR"/>
        </w:rPr>
        <w:tab/>
      </w:r>
      <w:r w:rsidRPr="00E164D9">
        <w:rPr>
          <w:lang w:val="fr-FR"/>
        </w:rPr>
        <w:tab/>
      </w:r>
      <w:r>
        <w:rPr>
          <w:lang w:val="fr-FR"/>
        </w:rPr>
        <w:t>Directive</w:t>
      </w:r>
      <w:r w:rsidRPr="00E164D9">
        <w:rPr>
          <w:lang w:val="fr-FR"/>
        </w:rPr>
        <w:t xml:space="preserve"> 5 </w:t>
      </w:r>
      <w:r w:rsidRPr="00E164D9">
        <w:rPr>
          <w:lang w:val="fr-FR"/>
        </w:rPr>
        <w:br/>
      </w:r>
      <w:r>
        <w:rPr>
          <w:lang w:val="fr-FR"/>
        </w:rPr>
        <w:t>Utilisation durable de l’atmosphère</w:t>
      </w:r>
    </w:p>
    <w:p w14:paraId="36EE5DAC" w14:textId="77777777" w:rsidR="007B603D" w:rsidRPr="00463FB5" w:rsidRDefault="007B603D" w:rsidP="007B603D">
      <w:pPr>
        <w:pStyle w:val="SingleTxtG"/>
        <w:rPr>
          <w:lang w:val="fr-FR"/>
        </w:rPr>
      </w:pPr>
      <w:r w:rsidRPr="00463FB5">
        <w:rPr>
          <w:lang w:val="fr-FR"/>
        </w:rPr>
        <w:t>1</w:t>
      </w:r>
      <w:r w:rsidRPr="00F22925">
        <w:rPr>
          <w:lang w:val="fr-FR"/>
        </w:rPr>
        <w:t>.</w:t>
      </w:r>
      <w:r w:rsidRPr="00336568">
        <w:rPr>
          <w:lang w:val="fr-CA"/>
        </w:rPr>
        <w:tab/>
      </w:r>
      <w:r w:rsidRPr="00463FB5">
        <w:rPr>
          <w:lang w:val="fr-FR"/>
        </w:rPr>
        <w:t>Dans la mesure où l</w:t>
      </w:r>
      <w:r>
        <w:rPr>
          <w:lang w:val="fr-FR"/>
        </w:rPr>
        <w:t>’</w:t>
      </w:r>
      <w:r w:rsidRPr="00463FB5">
        <w:rPr>
          <w:lang w:val="fr-FR"/>
        </w:rPr>
        <w:t>atmosphère est une ressource naturelle d</w:t>
      </w:r>
      <w:r>
        <w:rPr>
          <w:lang w:val="fr-FR"/>
        </w:rPr>
        <w:t>’</w:t>
      </w:r>
      <w:r w:rsidRPr="00463FB5">
        <w:rPr>
          <w:lang w:val="fr-FR"/>
        </w:rPr>
        <w:t>une capacité d</w:t>
      </w:r>
      <w:r>
        <w:rPr>
          <w:lang w:val="fr-FR"/>
        </w:rPr>
        <w:t>’</w:t>
      </w:r>
      <w:r w:rsidRPr="00463FB5">
        <w:rPr>
          <w:lang w:val="fr-FR"/>
        </w:rPr>
        <w:t>assimilation limitée, son utilisation devrait être entreprise de manière durable</w:t>
      </w:r>
      <w:r w:rsidRPr="00F22925">
        <w:rPr>
          <w:lang w:val="fr-FR"/>
        </w:rPr>
        <w:t>.</w:t>
      </w:r>
      <w:r w:rsidRPr="00463FB5">
        <w:rPr>
          <w:lang w:val="fr-FR"/>
        </w:rPr>
        <w:t xml:space="preserve"> </w:t>
      </w:r>
    </w:p>
    <w:p w14:paraId="718C6BB8" w14:textId="77777777" w:rsidR="007B603D" w:rsidRPr="00463FB5" w:rsidRDefault="007B603D" w:rsidP="007B603D">
      <w:pPr>
        <w:pStyle w:val="SingleTxtG"/>
        <w:rPr>
          <w:lang w:val="fr-FR"/>
        </w:rPr>
      </w:pPr>
      <w:r w:rsidRPr="00463FB5">
        <w:rPr>
          <w:lang w:val="fr-FR"/>
        </w:rPr>
        <w:t>2</w:t>
      </w:r>
      <w:r w:rsidRPr="00F22925">
        <w:rPr>
          <w:lang w:val="fr-FR"/>
        </w:rPr>
        <w:t>.</w:t>
      </w:r>
      <w:r w:rsidRPr="00336568">
        <w:rPr>
          <w:lang w:val="fr-CA"/>
        </w:rPr>
        <w:tab/>
      </w:r>
      <w:r w:rsidRPr="00463FB5">
        <w:rPr>
          <w:lang w:val="fr-FR"/>
        </w:rPr>
        <w:t>L</w:t>
      </w:r>
      <w:r>
        <w:rPr>
          <w:lang w:val="fr-FR"/>
        </w:rPr>
        <w:t>’</w:t>
      </w:r>
      <w:r w:rsidRPr="00463FB5">
        <w:rPr>
          <w:lang w:val="fr-FR"/>
        </w:rPr>
        <w:t>utilisation durable de l</w:t>
      </w:r>
      <w:r>
        <w:rPr>
          <w:lang w:val="fr-FR"/>
        </w:rPr>
        <w:t>’</w:t>
      </w:r>
      <w:r w:rsidRPr="00463FB5">
        <w:rPr>
          <w:lang w:val="fr-FR"/>
        </w:rPr>
        <w:t>atmosphère inclut le besoin de concilier le développement économique et la protection de l</w:t>
      </w:r>
      <w:r>
        <w:rPr>
          <w:lang w:val="fr-FR"/>
        </w:rPr>
        <w:t>’</w:t>
      </w:r>
      <w:r w:rsidRPr="00463FB5">
        <w:rPr>
          <w:lang w:val="fr-FR"/>
        </w:rPr>
        <w:t>atmosphère</w:t>
      </w:r>
      <w:r w:rsidRPr="00F22925">
        <w:rPr>
          <w:lang w:val="fr-FR"/>
        </w:rPr>
        <w:t>.</w:t>
      </w:r>
    </w:p>
    <w:p w14:paraId="330D62B0" w14:textId="77777777" w:rsidR="007B603D" w:rsidRPr="00E164D9" w:rsidRDefault="007B603D" w:rsidP="007B603D">
      <w:pPr>
        <w:pStyle w:val="H23G"/>
        <w:rPr>
          <w:lang w:val="fr-FR"/>
        </w:rPr>
      </w:pPr>
      <w:r w:rsidRPr="00E164D9">
        <w:rPr>
          <w:lang w:val="fr-FR"/>
        </w:rPr>
        <w:tab/>
      </w:r>
      <w:r w:rsidRPr="00E164D9">
        <w:rPr>
          <w:lang w:val="fr-FR"/>
        </w:rPr>
        <w:tab/>
      </w:r>
      <w:r>
        <w:rPr>
          <w:lang w:val="fr-FR"/>
        </w:rPr>
        <w:t>Directive</w:t>
      </w:r>
      <w:r w:rsidRPr="00E164D9">
        <w:rPr>
          <w:lang w:val="fr-FR"/>
        </w:rPr>
        <w:t xml:space="preserve"> 6 </w:t>
      </w:r>
      <w:r w:rsidRPr="00E164D9">
        <w:rPr>
          <w:lang w:val="fr-FR"/>
        </w:rPr>
        <w:br/>
      </w:r>
      <w:r>
        <w:rPr>
          <w:lang w:val="fr-FR"/>
        </w:rPr>
        <w:t>Utilisation équitable et raisonnable de l’atmosphère</w:t>
      </w:r>
    </w:p>
    <w:p w14:paraId="238FC2B2" w14:textId="77777777" w:rsidR="007B603D" w:rsidRPr="00463FB5" w:rsidRDefault="007B603D" w:rsidP="007B603D">
      <w:pPr>
        <w:pStyle w:val="SingleTxtG"/>
        <w:ind w:firstLine="567"/>
        <w:rPr>
          <w:lang w:val="fr-FR"/>
        </w:rPr>
      </w:pPr>
      <w:r w:rsidRPr="00463FB5">
        <w:rPr>
          <w:lang w:val="fr-FR"/>
        </w:rPr>
        <w:t>L</w:t>
      </w:r>
      <w:r>
        <w:rPr>
          <w:lang w:val="fr-FR"/>
        </w:rPr>
        <w:t>’</w:t>
      </w:r>
      <w:r w:rsidRPr="00463FB5">
        <w:rPr>
          <w:lang w:val="fr-FR"/>
        </w:rPr>
        <w:t>atmosphère devrait être utilisée d</w:t>
      </w:r>
      <w:r>
        <w:rPr>
          <w:lang w:val="fr-FR"/>
        </w:rPr>
        <w:t>’</w:t>
      </w:r>
      <w:r w:rsidRPr="00463FB5">
        <w:rPr>
          <w:lang w:val="fr-FR"/>
        </w:rPr>
        <w:t>une manière équitable et raisonnable, en tenant pleinement compte des intérêts des générations présentes et futures</w:t>
      </w:r>
      <w:r w:rsidRPr="00F22925">
        <w:rPr>
          <w:lang w:val="fr-FR"/>
        </w:rPr>
        <w:t>.</w:t>
      </w:r>
    </w:p>
    <w:p w14:paraId="5D2CE873" w14:textId="77777777" w:rsidR="007B603D" w:rsidRPr="00E164D9" w:rsidRDefault="007B603D" w:rsidP="007B603D">
      <w:pPr>
        <w:pStyle w:val="H23G"/>
        <w:rPr>
          <w:lang w:val="fr-FR"/>
        </w:rPr>
      </w:pPr>
      <w:r w:rsidRPr="00E164D9">
        <w:rPr>
          <w:lang w:val="fr-FR"/>
        </w:rPr>
        <w:tab/>
      </w:r>
      <w:r w:rsidRPr="00E164D9">
        <w:rPr>
          <w:lang w:val="fr-FR"/>
        </w:rPr>
        <w:tab/>
      </w:r>
      <w:r>
        <w:rPr>
          <w:lang w:val="fr-FR"/>
        </w:rPr>
        <w:t>Directive</w:t>
      </w:r>
      <w:r w:rsidRPr="00E164D9">
        <w:rPr>
          <w:lang w:val="fr-FR"/>
        </w:rPr>
        <w:t xml:space="preserve"> 7 </w:t>
      </w:r>
      <w:r w:rsidRPr="00E164D9">
        <w:rPr>
          <w:lang w:val="fr-FR"/>
        </w:rPr>
        <w:br/>
      </w:r>
      <w:r>
        <w:rPr>
          <w:lang w:val="fr-FR"/>
        </w:rPr>
        <w:t>Modification intentionnelle à grande échelle de l’atmosphère</w:t>
      </w:r>
    </w:p>
    <w:p w14:paraId="1EDE700D" w14:textId="77777777" w:rsidR="007B603D" w:rsidRPr="00463FB5" w:rsidRDefault="007B603D" w:rsidP="007B603D">
      <w:pPr>
        <w:pStyle w:val="SingleTxtG"/>
        <w:ind w:firstLine="567"/>
        <w:rPr>
          <w:lang w:val="fr-FR"/>
        </w:rPr>
      </w:pPr>
      <w:r w:rsidRPr="00463FB5">
        <w:rPr>
          <w:lang w:val="fr-FR"/>
        </w:rPr>
        <w:t>Les activités visant à la modification intentionnelle à grande échelle de l</w:t>
      </w:r>
      <w:r>
        <w:rPr>
          <w:lang w:val="fr-FR"/>
        </w:rPr>
        <w:t>’</w:t>
      </w:r>
      <w:r w:rsidRPr="00463FB5">
        <w:rPr>
          <w:lang w:val="fr-FR"/>
        </w:rPr>
        <w:t>atmosphère ne devraient être menées qu</w:t>
      </w:r>
      <w:r>
        <w:rPr>
          <w:lang w:val="fr-FR"/>
        </w:rPr>
        <w:t>’</w:t>
      </w:r>
      <w:r w:rsidRPr="00463FB5">
        <w:rPr>
          <w:lang w:val="fr-FR"/>
        </w:rPr>
        <w:t>avec prudence et précaution, et sous réserve de toute règle applicable de droit international, y compris les règles relatives à l</w:t>
      </w:r>
      <w:r>
        <w:rPr>
          <w:lang w:val="fr-FR"/>
        </w:rPr>
        <w:t>’</w:t>
      </w:r>
      <w:r w:rsidRPr="00463FB5">
        <w:rPr>
          <w:lang w:val="fr-FR"/>
        </w:rPr>
        <w:t>évaluation de l</w:t>
      </w:r>
      <w:r>
        <w:rPr>
          <w:lang w:val="fr-FR"/>
        </w:rPr>
        <w:t>’</w:t>
      </w:r>
      <w:r w:rsidRPr="00463FB5">
        <w:rPr>
          <w:lang w:val="fr-FR"/>
        </w:rPr>
        <w:t>impact sur l</w:t>
      </w:r>
      <w:r>
        <w:rPr>
          <w:lang w:val="fr-FR"/>
        </w:rPr>
        <w:t>’</w:t>
      </w:r>
      <w:r w:rsidRPr="00463FB5">
        <w:rPr>
          <w:lang w:val="fr-FR"/>
        </w:rPr>
        <w:t>environnement</w:t>
      </w:r>
      <w:r w:rsidRPr="00F22925">
        <w:rPr>
          <w:lang w:val="fr-FR"/>
        </w:rPr>
        <w:t>.</w:t>
      </w:r>
    </w:p>
    <w:p w14:paraId="567D6841" w14:textId="77777777" w:rsidR="007B603D" w:rsidRPr="00E164D9" w:rsidRDefault="007B603D" w:rsidP="007B603D">
      <w:pPr>
        <w:pStyle w:val="H23G"/>
        <w:rPr>
          <w:lang w:val="fr-FR"/>
        </w:rPr>
      </w:pPr>
      <w:r w:rsidRPr="00E164D9">
        <w:rPr>
          <w:lang w:val="fr-FR"/>
        </w:rPr>
        <w:tab/>
      </w:r>
      <w:r w:rsidRPr="00E164D9">
        <w:rPr>
          <w:lang w:val="fr-FR"/>
        </w:rPr>
        <w:tab/>
      </w:r>
      <w:r>
        <w:rPr>
          <w:lang w:val="fr-FR"/>
        </w:rPr>
        <w:t>Directive</w:t>
      </w:r>
      <w:r w:rsidRPr="00E164D9">
        <w:rPr>
          <w:lang w:val="fr-FR"/>
        </w:rPr>
        <w:t xml:space="preserve"> 8 </w:t>
      </w:r>
      <w:r w:rsidRPr="00E164D9">
        <w:rPr>
          <w:lang w:val="fr-FR"/>
        </w:rPr>
        <w:br/>
      </w:r>
      <w:r>
        <w:rPr>
          <w:lang w:val="fr-FR"/>
        </w:rPr>
        <w:t>Coopération internationale</w:t>
      </w:r>
    </w:p>
    <w:p w14:paraId="24157509" w14:textId="77777777" w:rsidR="007B603D" w:rsidRPr="00463FB5" w:rsidRDefault="007B603D" w:rsidP="007B603D">
      <w:pPr>
        <w:pStyle w:val="SingleTxtG"/>
        <w:rPr>
          <w:lang w:val="fr-FR"/>
        </w:rPr>
      </w:pPr>
      <w:r w:rsidRPr="00463FB5">
        <w:rPr>
          <w:lang w:val="fr-FR"/>
        </w:rPr>
        <w:t>1</w:t>
      </w:r>
      <w:r w:rsidRPr="00F22925">
        <w:rPr>
          <w:lang w:val="fr-FR"/>
        </w:rPr>
        <w:t>.</w:t>
      </w:r>
      <w:r w:rsidRPr="00336568">
        <w:rPr>
          <w:lang w:val="fr-CA"/>
        </w:rPr>
        <w:tab/>
      </w:r>
      <w:r w:rsidRPr="00463FB5">
        <w:rPr>
          <w:lang w:val="fr-FR"/>
        </w:rPr>
        <w:t>Les États ont l</w:t>
      </w:r>
      <w:r>
        <w:rPr>
          <w:lang w:val="fr-FR"/>
        </w:rPr>
        <w:t>’</w:t>
      </w:r>
      <w:r w:rsidRPr="00463FB5">
        <w:rPr>
          <w:lang w:val="fr-FR"/>
        </w:rPr>
        <w:t>obligation de coopérer, selon qu</w:t>
      </w:r>
      <w:r>
        <w:rPr>
          <w:lang w:val="fr-FR"/>
        </w:rPr>
        <w:t>’</w:t>
      </w:r>
      <w:r w:rsidRPr="00463FB5">
        <w:rPr>
          <w:lang w:val="fr-FR"/>
        </w:rPr>
        <w:t>il convient, entre eux et avec les organisations internationales pertinentes pour protéger l</w:t>
      </w:r>
      <w:r>
        <w:rPr>
          <w:lang w:val="fr-FR"/>
        </w:rPr>
        <w:t>’</w:t>
      </w:r>
      <w:r w:rsidRPr="00463FB5">
        <w:rPr>
          <w:lang w:val="fr-FR"/>
        </w:rPr>
        <w:t>atmosphère contre la pollution atmosphérique et la dégradation atmosphérique</w:t>
      </w:r>
      <w:r w:rsidRPr="00F22925">
        <w:rPr>
          <w:lang w:val="fr-FR"/>
        </w:rPr>
        <w:t>.</w:t>
      </w:r>
      <w:r w:rsidRPr="00463FB5">
        <w:rPr>
          <w:lang w:val="fr-FR"/>
        </w:rPr>
        <w:t xml:space="preserve"> </w:t>
      </w:r>
    </w:p>
    <w:p w14:paraId="66379191" w14:textId="77777777" w:rsidR="007B603D" w:rsidRPr="00463FB5" w:rsidRDefault="007B603D" w:rsidP="007B603D">
      <w:pPr>
        <w:pStyle w:val="SingleTxtG"/>
        <w:rPr>
          <w:lang w:val="fr-FR"/>
        </w:rPr>
      </w:pPr>
      <w:r w:rsidRPr="00463FB5">
        <w:rPr>
          <w:lang w:val="fr-FR"/>
        </w:rPr>
        <w:t>2</w:t>
      </w:r>
      <w:r w:rsidRPr="00F22925">
        <w:rPr>
          <w:lang w:val="fr-FR"/>
        </w:rPr>
        <w:t>.</w:t>
      </w:r>
      <w:r w:rsidRPr="00336568">
        <w:rPr>
          <w:lang w:val="fr-CA"/>
        </w:rPr>
        <w:tab/>
      </w:r>
      <w:r w:rsidRPr="00463FB5">
        <w:rPr>
          <w:lang w:val="fr-FR"/>
        </w:rPr>
        <w:t xml:space="preserve">Les États devraient </w:t>
      </w:r>
      <w:proofErr w:type="gramStart"/>
      <w:r w:rsidRPr="00463FB5">
        <w:rPr>
          <w:lang w:val="fr-FR"/>
        </w:rPr>
        <w:t>coopérer ensemble</w:t>
      </w:r>
      <w:proofErr w:type="gramEnd"/>
      <w:r w:rsidRPr="00463FB5">
        <w:rPr>
          <w:lang w:val="fr-FR"/>
        </w:rPr>
        <w:t xml:space="preserve"> au développement des connaissances scientifiques et techniques sur les causes et les répercussions de la pollution atmosphérique et de la dégradation atmosphérique</w:t>
      </w:r>
      <w:r w:rsidRPr="00F22925">
        <w:rPr>
          <w:lang w:val="fr-FR"/>
        </w:rPr>
        <w:t>.</w:t>
      </w:r>
      <w:r w:rsidRPr="00463FB5">
        <w:rPr>
          <w:lang w:val="fr-FR"/>
        </w:rPr>
        <w:t xml:space="preserve"> Cette coopération pourrait prendre la forme d</w:t>
      </w:r>
      <w:r>
        <w:rPr>
          <w:lang w:val="fr-FR"/>
        </w:rPr>
        <w:t>’</w:t>
      </w:r>
      <w:r w:rsidRPr="00463FB5">
        <w:rPr>
          <w:lang w:val="fr-FR"/>
        </w:rPr>
        <w:t>un échange d</w:t>
      </w:r>
      <w:r>
        <w:rPr>
          <w:lang w:val="fr-FR"/>
        </w:rPr>
        <w:t>’</w:t>
      </w:r>
      <w:r w:rsidRPr="00463FB5">
        <w:rPr>
          <w:lang w:val="fr-FR"/>
        </w:rPr>
        <w:t>informations et d</w:t>
      </w:r>
      <w:r>
        <w:rPr>
          <w:lang w:val="fr-FR"/>
        </w:rPr>
        <w:t>’</w:t>
      </w:r>
      <w:r w:rsidRPr="00463FB5">
        <w:rPr>
          <w:lang w:val="fr-FR"/>
        </w:rPr>
        <w:t>un suivi conjoint</w:t>
      </w:r>
      <w:r w:rsidRPr="00F22925">
        <w:rPr>
          <w:lang w:val="fr-FR"/>
        </w:rPr>
        <w:t>.</w:t>
      </w:r>
    </w:p>
    <w:p w14:paraId="7CD84376" w14:textId="77777777" w:rsidR="007B603D" w:rsidRPr="00E164D9" w:rsidRDefault="007B603D" w:rsidP="007B603D">
      <w:pPr>
        <w:pStyle w:val="H23G"/>
        <w:rPr>
          <w:lang w:val="fr-FR"/>
        </w:rPr>
      </w:pPr>
      <w:r w:rsidRPr="00E164D9">
        <w:rPr>
          <w:lang w:val="fr-FR"/>
        </w:rPr>
        <w:tab/>
      </w:r>
      <w:r w:rsidRPr="00E164D9">
        <w:rPr>
          <w:lang w:val="fr-FR"/>
        </w:rPr>
        <w:tab/>
      </w:r>
      <w:r>
        <w:rPr>
          <w:lang w:val="fr-FR"/>
        </w:rPr>
        <w:t>Directive</w:t>
      </w:r>
      <w:r w:rsidRPr="00E164D9">
        <w:rPr>
          <w:lang w:val="fr-FR"/>
        </w:rPr>
        <w:t xml:space="preserve"> 9 </w:t>
      </w:r>
      <w:r w:rsidRPr="00E164D9">
        <w:rPr>
          <w:lang w:val="fr-FR"/>
        </w:rPr>
        <w:br/>
      </w:r>
      <w:r>
        <w:rPr>
          <w:lang w:val="fr-FR"/>
        </w:rPr>
        <w:t>Relations entre règles pertinentes</w:t>
      </w:r>
    </w:p>
    <w:p w14:paraId="0FA0F344" w14:textId="77777777" w:rsidR="007B603D" w:rsidRPr="00463FB5" w:rsidRDefault="007B603D" w:rsidP="007B603D">
      <w:pPr>
        <w:pStyle w:val="SingleTxtG"/>
        <w:rPr>
          <w:lang w:val="fr-FR"/>
        </w:rPr>
      </w:pPr>
      <w:r w:rsidRPr="00463FB5">
        <w:rPr>
          <w:lang w:val="fr-FR"/>
        </w:rPr>
        <w:t>1</w:t>
      </w:r>
      <w:r w:rsidRPr="00F22925">
        <w:rPr>
          <w:lang w:val="fr-FR"/>
        </w:rPr>
        <w:t>.</w:t>
      </w:r>
      <w:r w:rsidRPr="00336568">
        <w:rPr>
          <w:lang w:val="fr-CA"/>
        </w:rPr>
        <w:tab/>
      </w:r>
      <w:r w:rsidRPr="00463FB5">
        <w:rPr>
          <w:lang w:val="fr-FR"/>
        </w:rPr>
        <w:t>Les règles de droit international relatives à la protection de l</w:t>
      </w:r>
      <w:r>
        <w:rPr>
          <w:lang w:val="fr-FR"/>
        </w:rPr>
        <w:t>’</w:t>
      </w:r>
      <w:r w:rsidRPr="00463FB5">
        <w:rPr>
          <w:lang w:val="fr-FR"/>
        </w:rPr>
        <w:t>atmosphère et les autres règles de droit international pertinentes, y</w:t>
      </w:r>
      <w:r>
        <w:rPr>
          <w:lang w:val="fr-FR"/>
        </w:rPr>
        <w:t xml:space="preserve"> </w:t>
      </w:r>
      <w:r w:rsidRPr="00463FB5">
        <w:rPr>
          <w:lang w:val="fr-FR"/>
        </w:rPr>
        <w:t xml:space="preserve">compris, </w:t>
      </w:r>
      <w:r w:rsidRPr="00463FB5">
        <w:rPr>
          <w:i/>
          <w:iCs/>
          <w:lang w:val="fr-FR"/>
        </w:rPr>
        <w:t>inter alia</w:t>
      </w:r>
      <w:r w:rsidRPr="00463FB5">
        <w:rPr>
          <w:lang w:val="fr-FR"/>
        </w:rPr>
        <w:t>, les règles du droit international du commerce et de l</w:t>
      </w:r>
      <w:r>
        <w:rPr>
          <w:lang w:val="fr-FR"/>
        </w:rPr>
        <w:t>’</w:t>
      </w:r>
      <w:r w:rsidRPr="00463FB5">
        <w:rPr>
          <w:lang w:val="fr-FR"/>
        </w:rPr>
        <w:t>investissement, du droit de la mer et du droit international des droits de l</w:t>
      </w:r>
      <w:r>
        <w:rPr>
          <w:lang w:val="fr-FR"/>
        </w:rPr>
        <w:t>’</w:t>
      </w:r>
      <w:r w:rsidRPr="00463FB5">
        <w:rPr>
          <w:lang w:val="fr-FR"/>
        </w:rPr>
        <w:t xml:space="preserve">homme, devraient, dans la mesure du possible, être </w:t>
      </w:r>
      <w:r w:rsidRPr="00463FB5">
        <w:rPr>
          <w:lang w:val="fr-FR"/>
        </w:rPr>
        <w:lastRenderedPageBreak/>
        <w:t>déterminées, interprétées et appliquées de manière à faire apparaître un ensemble unique d</w:t>
      </w:r>
      <w:r>
        <w:rPr>
          <w:lang w:val="fr-FR"/>
        </w:rPr>
        <w:t>’</w:t>
      </w:r>
      <w:r w:rsidRPr="00463FB5">
        <w:rPr>
          <w:lang w:val="fr-FR"/>
        </w:rPr>
        <w:t>obligations compatibles, en conformité avec les principes de l</w:t>
      </w:r>
      <w:r>
        <w:rPr>
          <w:lang w:val="fr-FR"/>
        </w:rPr>
        <w:t>’</w:t>
      </w:r>
      <w:r w:rsidRPr="00463FB5">
        <w:rPr>
          <w:lang w:val="fr-FR"/>
        </w:rPr>
        <w:t>harmonisation et de l</w:t>
      </w:r>
      <w:r>
        <w:rPr>
          <w:lang w:val="fr-FR"/>
        </w:rPr>
        <w:t>’</w:t>
      </w:r>
      <w:r w:rsidRPr="00463FB5">
        <w:rPr>
          <w:lang w:val="fr-FR"/>
        </w:rPr>
        <w:t>intégration systémique et dans l</w:t>
      </w:r>
      <w:r>
        <w:rPr>
          <w:lang w:val="fr-FR"/>
        </w:rPr>
        <w:t>’</w:t>
      </w:r>
      <w:r w:rsidRPr="00463FB5">
        <w:rPr>
          <w:lang w:val="fr-FR"/>
        </w:rPr>
        <w:t>objectif d</w:t>
      </w:r>
      <w:r>
        <w:rPr>
          <w:lang w:val="fr-FR"/>
        </w:rPr>
        <w:t>’</w:t>
      </w:r>
      <w:r w:rsidRPr="00463FB5">
        <w:rPr>
          <w:lang w:val="fr-FR"/>
        </w:rPr>
        <w:t>éviter les conflits</w:t>
      </w:r>
      <w:r w:rsidRPr="00F22925">
        <w:rPr>
          <w:lang w:val="fr-FR"/>
        </w:rPr>
        <w:t>.</w:t>
      </w:r>
      <w:r w:rsidRPr="00463FB5">
        <w:rPr>
          <w:lang w:val="fr-FR"/>
        </w:rPr>
        <w:t xml:space="preserve"> Cela devrait être fait conformément aux règles pertinentes énoncées dans la</w:t>
      </w:r>
      <w:r>
        <w:rPr>
          <w:lang w:val="fr-FR"/>
        </w:rPr>
        <w:t xml:space="preserve"> </w:t>
      </w:r>
      <w:r w:rsidRPr="00463FB5">
        <w:rPr>
          <w:lang w:val="fr-FR"/>
        </w:rPr>
        <w:t>Convention de Vienne sur le droit des traités, notamment à l</w:t>
      </w:r>
      <w:r>
        <w:rPr>
          <w:lang w:val="fr-FR"/>
        </w:rPr>
        <w:t>’</w:t>
      </w:r>
      <w:r w:rsidRPr="00463FB5">
        <w:rPr>
          <w:lang w:val="fr-FR"/>
        </w:rPr>
        <w:t>article 30 et au paragraphe 3 c) de l</w:t>
      </w:r>
      <w:r>
        <w:rPr>
          <w:lang w:val="fr-FR"/>
        </w:rPr>
        <w:t>’</w:t>
      </w:r>
      <w:r w:rsidRPr="00463FB5">
        <w:rPr>
          <w:lang w:val="fr-FR"/>
        </w:rPr>
        <w:t>article 31, ainsi qu</w:t>
      </w:r>
      <w:r>
        <w:rPr>
          <w:lang w:val="fr-FR"/>
        </w:rPr>
        <w:t>’</w:t>
      </w:r>
      <w:r w:rsidRPr="00463FB5">
        <w:rPr>
          <w:lang w:val="fr-FR"/>
        </w:rPr>
        <w:t>aux principes et règles du droit international coutumier</w:t>
      </w:r>
      <w:r w:rsidRPr="00F22925">
        <w:rPr>
          <w:lang w:val="fr-FR"/>
        </w:rPr>
        <w:t>.</w:t>
      </w:r>
      <w:r>
        <w:rPr>
          <w:lang w:val="fr-FR"/>
        </w:rPr>
        <w:t xml:space="preserve"> </w:t>
      </w:r>
    </w:p>
    <w:p w14:paraId="2CA132AC" w14:textId="77777777" w:rsidR="007B603D" w:rsidRPr="00463FB5" w:rsidRDefault="007B603D" w:rsidP="007B603D">
      <w:pPr>
        <w:pStyle w:val="SingleTxtG"/>
        <w:rPr>
          <w:lang w:val="fr-FR"/>
        </w:rPr>
      </w:pPr>
      <w:r w:rsidRPr="00463FB5">
        <w:rPr>
          <w:lang w:val="fr-FR"/>
        </w:rPr>
        <w:t>2</w:t>
      </w:r>
      <w:r w:rsidRPr="00F22925">
        <w:rPr>
          <w:lang w:val="fr-FR"/>
        </w:rPr>
        <w:t>.</w:t>
      </w:r>
      <w:r w:rsidRPr="00336568">
        <w:rPr>
          <w:lang w:val="fr-CA"/>
        </w:rPr>
        <w:tab/>
      </w:r>
      <w:r w:rsidRPr="00463FB5">
        <w:rPr>
          <w:lang w:val="fr-FR"/>
        </w:rPr>
        <w:t>Les États devraient, dans la mesure du possible, lorsqu</w:t>
      </w:r>
      <w:r>
        <w:rPr>
          <w:lang w:val="fr-FR"/>
        </w:rPr>
        <w:t>’</w:t>
      </w:r>
      <w:r w:rsidRPr="00463FB5">
        <w:rPr>
          <w:lang w:val="fr-FR"/>
        </w:rPr>
        <w:t>ils élaborent de nouvelles règles de droit international concernant la protection de l</w:t>
      </w:r>
      <w:r>
        <w:rPr>
          <w:lang w:val="fr-FR"/>
        </w:rPr>
        <w:t>’</w:t>
      </w:r>
      <w:r w:rsidRPr="00463FB5">
        <w:rPr>
          <w:lang w:val="fr-FR"/>
        </w:rPr>
        <w:t>atmosphère et d</w:t>
      </w:r>
      <w:r>
        <w:rPr>
          <w:lang w:val="fr-FR"/>
        </w:rPr>
        <w:t>’</w:t>
      </w:r>
      <w:r w:rsidRPr="00463FB5">
        <w:rPr>
          <w:lang w:val="fr-FR"/>
        </w:rPr>
        <w:t>autres règles pertinentes du droit international, s</w:t>
      </w:r>
      <w:r>
        <w:rPr>
          <w:lang w:val="fr-FR"/>
        </w:rPr>
        <w:t>’</w:t>
      </w:r>
      <w:r w:rsidRPr="00463FB5">
        <w:rPr>
          <w:lang w:val="fr-FR"/>
        </w:rPr>
        <w:t>efforcer de le faire de manière harmonieuse</w:t>
      </w:r>
      <w:r w:rsidRPr="00F22925">
        <w:rPr>
          <w:lang w:val="fr-FR"/>
        </w:rPr>
        <w:t>.</w:t>
      </w:r>
      <w:r w:rsidRPr="00463FB5">
        <w:rPr>
          <w:lang w:val="fr-FR"/>
        </w:rPr>
        <w:t xml:space="preserve"> </w:t>
      </w:r>
    </w:p>
    <w:p w14:paraId="3F21C873" w14:textId="77777777" w:rsidR="007B603D" w:rsidRPr="00463FB5" w:rsidRDefault="007B603D" w:rsidP="007B603D">
      <w:pPr>
        <w:pStyle w:val="SingleTxtG"/>
        <w:rPr>
          <w:lang w:val="fr-FR"/>
        </w:rPr>
      </w:pPr>
      <w:r w:rsidRPr="00463FB5">
        <w:rPr>
          <w:lang w:val="fr-FR"/>
        </w:rPr>
        <w:t>3</w:t>
      </w:r>
      <w:r w:rsidRPr="00F22925">
        <w:rPr>
          <w:lang w:val="fr-FR"/>
        </w:rPr>
        <w:t>.</w:t>
      </w:r>
      <w:r w:rsidRPr="00336568">
        <w:rPr>
          <w:lang w:val="fr-CA"/>
        </w:rPr>
        <w:tab/>
      </w:r>
      <w:r w:rsidRPr="00463FB5">
        <w:rPr>
          <w:lang w:val="fr-FR"/>
        </w:rPr>
        <w:t>Aux fins de l</w:t>
      </w:r>
      <w:r>
        <w:rPr>
          <w:lang w:val="fr-FR"/>
        </w:rPr>
        <w:t>’</w:t>
      </w:r>
      <w:r w:rsidRPr="00463FB5">
        <w:rPr>
          <w:lang w:val="fr-FR"/>
        </w:rPr>
        <w:t>application des paragraphes 1 et 2, les États devraient prêter une attention particulière aux personnes et aux groupes particulièrement vulnérables à la pollution et la dégradation atmosphériques</w:t>
      </w:r>
      <w:r w:rsidRPr="00F22925">
        <w:rPr>
          <w:lang w:val="fr-FR"/>
        </w:rPr>
        <w:t>.</w:t>
      </w:r>
      <w:r w:rsidRPr="00463FB5">
        <w:rPr>
          <w:lang w:val="fr-FR"/>
        </w:rPr>
        <w:t xml:space="preserve"> Ces groupes peuvent inclure, </w:t>
      </w:r>
      <w:r w:rsidRPr="00463FB5">
        <w:rPr>
          <w:i/>
          <w:iCs/>
          <w:lang w:val="fr-FR"/>
        </w:rPr>
        <w:t>inter alia</w:t>
      </w:r>
      <w:r w:rsidRPr="00463FB5">
        <w:rPr>
          <w:lang w:val="fr-FR"/>
        </w:rPr>
        <w:t>, les peuples autochtones, les populations des pays les moins avancés et les populations des zones côtières de faible élévation et des petits États insulaires en développement touchés par l</w:t>
      </w:r>
      <w:r>
        <w:rPr>
          <w:lang w:val="fr-FR"/>
        </w:rPr>
        <w:t>’</w:t>
      </w:r>
      <w:r w:rsidRPr="00463FB5">
        <w:rPr>
          <w:lang w:val="fr-FR"/>
        </w:rPr>
        <w:t>élévation du niveau de la mer</w:t>
      </w:r>
      <w:r w:rsidRPr="00F22925">
        <w:rPr>
          <w:lang w:val="fr-FR"/>
        </w:rPr>
        <w:t>.</w:t>
      </w:r>
    </w:p>
    <w:p w14:paraId="0E13C710" w14:textId="77777777" w:rsidR="007B603D" w:rsidRPr="00E164D9" w:rsidRDefault="007B603D" w:rsidP="007B603D">
      <w:pPr>
        <w:pStyle w:val="H23G"/>
        <w:rPr>
          <w:lang w:val="fr-FR"/>
        </w:rPr>
      </w:pPr>
      <w:r w:rsidRPr="00E164D9">
        <w:rPr>
          <w:lang w:val="fr-FR"/>
        </w:rPr>
        <w:tab/>
      </w:r>
      <w:r w:rsidRPr="00E164D9">
        <w:rPr>
          <w:lang w:val="fr-FR"/>
        </w:rPr>
        <w:tab/>
      </w:r>
      <w:r>
        <w:rPr>
          <w:lang w:val="fr-FR"/>
        </w:rPr>
        <w:t>Directive</w:t>
      </w:r>
      <w:r w:rsidRPr="00E164D9">
        <w:rPr>
          <w:lang w:val="fr-FR"/>
        </w:rPr>
        <w:t xml:space="preserve"> 10</w:t>
      </w:r>
      <w:r w:rsidRPr="00E164D9">
        <w:rPr>
          <w:lang w:val="fr-FR"/>
        </w:rPr>
        <w:br/>
      </w:r>
      <w:r>
        <w:rPr>
          <w:iCs/>
          <w:lang w:val="fr-FR"/>
        </w:rPr>
        <w:t>Mise en œuvre</w:t>
      </w:r>
    </w:p>
    <w:p w14:paraId="27C857C7" w14:textId="77777777" w:rsidR="007B603D" w:rsidRPr="00463FB5" w:rsidRDefault="007B603D" w:rsidP="007B603D">
      <w:pPr>
        <w:pStyle w:val="SingleTxtG"/>
        <w:rPr>
          <w:lang w:val="fr-FR"/>
        </w:rPr>
      </w:pPr>
      <w:r w:rsidRPr="00463FB5">
        <w:rPr>
          <w:lang w:val="fr-FR"/>
        </w:rPr>
        <w:t>1</w:t>
      </w:r>
      <w:r w:rsidRPr="00F22925">
        <w:rPr>
          <w:lang w:val="fr-FR"/>
        </w:rPr>
        <w:t>.</w:t>
      </w:r>
      <w:r w:rsidRPr="00336568">
        <w:rPr>
          <w:lang w:val="fr-CA"/>
        </w:rPr>
        <w:tab/>
      </w:r>
      <w:r w:rsidRPr="00463FB5">
        <w:rPr>
          <w:lang w:val="fr-FR"/>
        </w:rPr>
        <w:t>La mise en œuvre en droit interne des obligations de droit international relatives à la protection de l</w:t>
      </w:r>
      <w:r>
        <w:rPr>
          <w:lang w:val="fr-FR"/>
        </w:rPr>
        <w:t>’</w:t>
      </w:r>
      <w:r w:rsidRPr="00463FB5">
        <w:rPr>
          <w:lang w:val="fr-FR"/>
        </w:rPr>
        <w:t>atmosphère contre la pollution atmosphérique et la dégradation atmosphérique, y</w:t>
      </w:r>
      <w:r>
        <w:rPr>
          <w:lang w:val="fr-FR"/>
        </w:rPr>
        <w:t xml:space="preserve"> </w:t>
      </w:r>
      <w:r w:rsidRPr="00463FB5">
        <w:rPr>
          <w:lang w:val="fr-FR"/>
        </w:rPr>
        <w:t>compris celles énoncées dans le présent projet de directives, peut s</w:t>
      </w:r>
      <w:r>
        <w:rPr>
          <w:lang w:val="fr-FR"/>
        </w:rPr>
        <w:t>’</w:t>
      </w:r>
      <w:r w:rsidRPr="00463FB5">
        <w:rPr>
          <w:lang w:val="fr-FR"/>
        </w:rPr>
        <w:t>accomplir par les voies législative, administrative, judiciaire et par d</w:t>
      </w:r>
      <w:r>
        <w:rPr>
          <w:lang w:val="fr-FR"/>
        </w:rPr>
        <w:t>’</w:t>
      </w:r>
      <w:r w:rsidRPr="00463FB5">
        <w:rPr>
          <w:lang w:val="fr-FR"/>
        </w:rPr>
        <w:t>autres voies</w:t>
      </w:r>
      <w:r w:rsidRPr="00F22925">
        <w:rPr>
          <w:lang w:val="fr-FR"/>
        </w:rPr>
        <w:t>.</w:t>
      </w:r>
      <w:r w:rsidRPr="00463FB5">
        <w:rPr>
          <w:lang w:val="fr-FR"/>
        </w:rPr>
        <w:t xml:space="preserve"> </w:t>
      </w:r>
    </w:p>
    <w:p w14:paraId="4BDC3227" w14:textId="77777777" w:rsidR="007B603D" w:rsidRPr="00463FB5" w:rsidRDefault="007B603D" w:rsidP="007B603D">
      <w:pPr>
        <w:pStyle w:val="SingleTxtG"/>
        <w:rPr>
          <w:lang w:val="fr-FR"/>
        </w:rPr>
      </w:pPr>
      <w:r w:rsidRPr="00463FB5">
        <w:rPr>
          <w:lang w:val="fr-FR"/>
        </w:rPr>
        <w:t>2</w:t>
      </w:r>
      <w:r w:rsidRPr="00F22925">
        <w:rPr>
          <w:lang w:val="fr-FR"/>
        </w:rPr>
        <w:t>.</w:t>
      </w:r>
      <w:r w:rsidRPr="00336568">
        <w:rPr>
          <w:lang w:val="fr-CA"/>
        </w:rPr>
        <w:tab/>
      </w:r>
      <w:r w:rsidRPr="00463FB5">
        <w:rPr>
          <w:lang w:val="fr-FR"/>
        </w:rPr>
        <w:t>Les États devraient s</w:t>
      </w:r>
      <w:r>
        <w:rPr>
          <w:lang w:val="fr-FR"/>
        </w:rPr>
        <w:t>’</w:t>
      </w:r>
      <w:r w:rsidRPr="00463FB5">
        <w:rPr>
          <w:lang w:val="fr-FR"/>
        </w:rPr>
        <w:t>efforcer de donner effet aux recommandations formulées dans le présent projet de directives</w:t>
      </w:r>
      <w:r w:rsidRPr="00F22925">
        <w:rPr>
          <w:lang w:val="fr-FR"/>
        </w:rPr>
        <w:t>.</w:t>
      </w:r>
    </w:p>
    <w:p w14:paraId="597CD93C" w14:textId="77777777" w:rsidR="007B603D" w:rsidRPr="00E164D9" w:rsidRDefault="007B603D" w:rsidP="007B603D">
      <w:pPr>
        <w:pStyle w:val="H23G"/>
        <w:rPr>
          <w:lang w:val="fr-FR"/>
        </w:rPr>
      </w:pPr>
      <w:r w:rsidRPr="00E164D9">
        <w:rPr>
          <w:lang w:val="fr-FR"/>
        </w:rPr>
        <w:tab/>
      </w:r>
      <w:r w:rsidRPr="00E164D9">
        <w:rPr>
          <w:lang w:val="fr-FR"/>
        </w:rPr>
        <w:tab/>
      </w:r>
      <w:r>
        <w:rPr>
          <w:lang w:val="fr-FR"/>
        </w:rPr>
        <w:t>Directive</w:t>
      </w:r>
      <w:r w:rsidRPr="00E164D9">
        <w:rPr>
          <w:lang w:val="fr-FR"/>
        </w:rPr>
        <w:t xml:space="preserve"> 11 </w:t>
      </w:r>
      <w:r w:rsidRPr="00E164D9">
        <w:rPr>
          <w:lang w:val="fr-FR"/>
        </w:rPr>
        <w:br/>
      </w:r>
      <w:r>
        <w:rPr>
          <w:lang w:val="fr-FR"/>
        </w:rPr>
        <w:t>Contrôle du respect</w:t>
      </w:r>
    </w:p>
    <w:p w14:paraId="25A6AF2F" w14:textId="77777777" w:rsidR="007B603D" w:rsidRPr="00463FB5" w:rsidRDefault="007B603D" w:rsidP="007B603D">
      <w:pPr>
        <w:pStyle w:val="SingleTxtG"/>
        <w:rPr>
          <w:lang w:val="fr-FR"/>
        </w:rPr>
      </w:pPr>
      <w:r w:rsidRPr="00463FB5">
        <w:rPr>
          <w:lang w:val="fr-FR"/>
        </w:rPr>
        <w:t>1</w:t>
      </w:r>
      <w:r w:rsidRPr="00F22925">
        <w:rPr>
          <w:lang w:val="fr-FR"/>
        </w:rPr>
        <w:t>.</w:t>
      </w:r>
      <w:r w:rsidRPr="00336568">
        <w:rPr>
          <w:lang w:val="fr-CA"/>
        </w:rPr>
        <w:tab/>
      </w:r>
      <w:r w:rsidRPr="00463FB5">
        <w:rPr>
          <w:lang w:val="fr-FR"/>
        </w:rPr>
        <w:t>Les États sont tenus de respecter leurs obligations en vertu du droit international relatives à la protection de l</w:t>
      </w:r>
      <w:r>
        <w:rPr>
          <w:lang w:val="fr-FR"/>
        </w:rPr>
        <w:t>’</w:t>
      </w:r>
      <w:r w:rsidRPr="00463FB5">
        <w:rPr>
          <w:lang w:val="fr-FR"/>
        </w:rPr>
        <w:t xml:space="preserve">atmosphère contre la pollution atmosphérique et la dégradation atmosphérique de bonne foi, y compris par le respect des règles et procédures prévues dans les accords pertinents auxquels ils sont </w:t>
      </w:r>
      <w:proofErr w:type="gramStart"/>
      <w:r w:rsidRPr="00463FB5">
        <w:rPr>
          <w:lang w:val="fr-FR"/>
        </w:rPr>
        <w:t>parties</w:t>
      </w:r>
      <w:proofErr w:type="gramEnd"/>
      <w:r w:rsidRPr="00F22925">
        <w:rPr>
          <w:lang w:val="fr-FR"/>
        </w:rPr>
        <w:t>.</w:t>
      </w:r>
      <w:r w:rsidRPr="00463FB5">
        <w:rPr>
          <w:lang w:val="fr-FR"/>
        </w:rPr>
        <w:t xml:space="preserve"> </w:t>
      </w:r>
    </w:p>
    <w:p w14:paraId="069B767E" w14:textId="77777777" w:rsidR="007B603D" w:rsidRPr="00463FB5" w:rsidRDefault="007B603D" w:rsidP="007B603D">
      <w:pPr>
        <w:pStyle w:val="SingleTxtG"/>
        <w:keepNext/>
        <w:rPr>
          <w:lang w:val="fr-FR"/>
        </w:rPr>
      </w:pPr>
      <w:r w:rsidRPr="00463FB5">
        <w:rPr>
          <w:lang w:val="fr-FR"/>
        </w:rPr>
        <w:t>2</w:t>
      </w:r>
      <w:r w:rsidRPr="00F22925">
        <w:rPr>
          <w:lang w:val="fr-FR"/>
        </w:rPr>
        <w:t>.</w:t>
      </w:r>
      <w:r w:rsidRPr="00336568">
        <w:rPr>
          <w:lang w:val="fr-CA"/>
        </w:rPr>
        <w:tab/>
      </w:r>
      <w:r w:rsidRPr="00463FB5">
        <w:rPr>
          <w:lang w:val="fr-FR"/>
        </w:rPr>
        <w:t>Pour assurer le contrôle du respect, des procédures de facilitation ou d</w:t>
      </w:r>
      <w:r>
        <w:rPr>
          <w:lang w:val="fr-FR"/>
        </w:rPr>
        <w:t>’</w:t>
      </w:r>
      <w:r w:rsidRPr="00463FB5">
        <w:rPr>
          <w:lang w:val="fr-FR"/>
        </w:rPr>
        <w:t>exécution peuvent être utilisées, selon qu</w:t>
      </w:r>
      <w:r>
        <w:rPr>
          <w:lang w:val="fr-FR"/>
        </w:rPr>
        <w:t>’</w:t>
      </w:r>
      <w:r w:rsidRPr="00463FB5">
        <w:rPr>
          <w:lang w:val="fr-FR"/>
        </w:rPr>
        <w:t>il convient, conformément aux accords pertinents</w:t>
      </w:r>
      <w:r>
        <w:rPr>
          <w:lang w:val="fr-FR"/>
        </w:rPr>
        <w:t> :</w:t>
      </w:r>
      <w:r w:rsidRPr="00463FB5">
        <w:rPr>
          <w:lang w:val="fr-FR"/>
        </w:rPr>
        <w:t xml:space="preserve"> </w:t>
      </w:r>
    </w:p>
    <w:p w14:paraId="151D8024" w14:textId="77777777" w:rsidR="007B603D" w:rsidRPr="00463FB5" w:rsidRDefault="007B603D" w:rsidP="007B603D">
      <w:pPr>
        <w:pStyle w:val="SingleTxtG"/>
        <w:ind w:firstLine="567"/>
        <w:rPr>
          <w:lang w:val="fr-FR"/>
        </w:rPr>
      </w:pPr>
      <w:r w:rsidRPr="00EF766E">
        <w:rPr>
          <w:i/>
          <w:iCs/>
          <w:lang w:val="fr-FR"/>
        </w:rPr>
        <w:t>a</w:t>
      </w:r>
      <w:r w:rsidRPr="00463FB5">
        <w:rPr>
          <w:lang w:val="fr-FR"/>
        </w:rPr>
        <w:t>)</w:t>
      </w:r>
      <w:r w:rsidRPr="00336568">
        <w:rPr>
          <w:lang w:val="fr-CA"/>
        </w:rPr>
        <w:tab/>
      </w:r>
      <w:r w:rsidRPr="00463FB5">
        <w:rPr>
          <w:lang w:val="fr-FR"/>
        </w:rPr>
        <w:t xml:space="preserve">Les procédures de facilitation peuvent notamment consister à fournir une assistance aux États, en cas de non-respect, de manière transparente, non accusatoire et non punitive, afin que </w:t>
      </w:r>
      <w:r>
        <w:rPr>
          <w:lang w:val="fr-FR"/>
        </w:rPr>
        <w:t>l</w:t>
      </w:r>
      <w:r w:rsidRPr="00463FB5">
        <w:rPr>
          <w:lang w:val="fr-FR"/>
        </w:rPr>
        <w:t>es États concernés s</w:t>
      </w:r>
      <w:r>
        <w:rPr>
          <w:lang w:val="fr-FR"/>
        </w:rPr>
        <w:t>’</w:t>
      </w:r>
      <w:r w:rsidRPr="00463FB5">
        <w:rPr>
          <w:lang w:val="fr-FR"/>
        </w:rPr>
        <w:t>acquittent de leurs obligations en vertu du droit international, compte tenu de leurs capacités et de leurs conditions particulières</w:t>
      </w:r>
      <w:r>
        <w:rPr>
          <w:lang w:val="fr-FR"/>
        </w:rPr>
        <w:t> ;</w:t>
      </w:r>
      <w:r w:rsidRPr="00463FB5">
        <w:rPr>
          <w:lang w:val="fr-FR"/>
        </w:rPr>
        <w:t xml:space="preserve"> </w:t>
      </w:r>
    </w:p>
    <w:p w14:paraId="27C999AE" w14:textId="77777777" w:rsidR="007B603D" w:rsidRPr="00463FB5" w:rsidRDefault="007B603D" w:rsidP="007B603D">
      <w:pPr>
        <w:pStyle w:val="SingleTxtG"/>
        <w:ind w:firstLine="567"/>
        <w:rPr>
          <w:lang w:val="fr-FR"/>
        </w:rPr>
      </w:pPr>
      <w:r w:rsidRPr="00EF766E">
        <w:rPr>
          <w:i/>
          <w:iCs/>
          <w:lang w:val="fr-FR"/>
        </w:rPr>
        <w:t>b</w:t>
      </w:r>
      <w:r w:rsidRPr="00463FB5">
        <w:rPr>
          <w:lang w:val="fr-FR"/>
        </w:rPr>
        <w:t>)</w:t>
      </w:r>
      <w:r w:rsidRPr="00336568">
        <w:rPr>
          <w:lang w:val="fr-CA"/>
        </w:rPr>
        <w:tab/>
      </w:r>
      <w:r w:rsidRPr="00463FB5">
        <w:rPr>
          <w:lang w:val="fr-FR"/>
        </w:rPr>
        <w:t>Les procédures d</w:t>
      </w:r>
      <w:r>
        <w:rPr>
          <w:lang w:val="fr-FR"/>
        </w:rPr>
        <w:t>’</w:t>
      </w:r>
      <w:r w:rsidRPr="00463FB5">
        <w:rPr>
          <w:lang w:val="fr-FR"/>
        </w:rPr>
        <w:t>exécution peuvent notamment consister à mettre en garde contre une situation de non-respect, à supprimer les droits et privilèges que leur confèrent les accords pertinents, ainsi qu</w:t>
      </w:r>
      <w:r>
        <w:rPr>
          <w:lang w:val="fr-FR"/>
        </w:rPr>
        <w:t>’</w:t>
      </w:r>
      <w:r w:rsidRPr="00463FB5">
        <w:rPr>
          <w:lang w:val="fr-FR"/>
        </w:rPr>
        <w:t>à imposer d</w:t>
      </w:r>
      <w:r>
        <w:rPr>
          <w:lang w:val="fr-FR"/>
        </w:rPr>
        <w:t>’</w:t>
      </w:r>
      <w:r w:rsidRPr="00463FB5">
        <w:rPr>
          <w:lang w:val="fr-FR"/>
        </w:rPr>
        <w:t>autres formes de mesures d</w:t>
      </w:r>
      <w:r>
        <w:rPr>
          <w:lang w:val="fr-FR"/>
        </w:rPr>
        <w:t>’</w:t>
      </w:r>
      <w:r w:rsidRPr="00463FB5">
        <w:rPr>
          <w:lang w:val="fr-FR"/>
        </w:rPr>
        <w:t>exécution</w:t>
      </w:r>
      <w:r w:rsidRPr="00F22925">
        <w:rPr>
          <w:lang w:val="fr-FR"/>
        </w:rPr>
        <w:t>.</w:t>
      </w:r>
      <w:r w:rsidRPr="00463FB5">
        <w:rPr>
          <w:lang w:val="fr-FR"/>
        </w:rPr>
        <w:t xml:space="preserve"> </w:t>
      </w:r>
    </w:p>
    <w:p w14:paraId="7C196F51" w14:textId="77777777" w:rsidR="007B603D" w:rsidRPr="00E164D9" w:rsidRDefault="007B603D" w:rsidP="007B603D">
      <w:pPr>
        <w:pStyle w:val="H23G"/>
        <w:rPr>
          <w:lang w:val="fr-FR"/>
        </w:rPr>
      </w:pPr>
      <w:r w:rsidRPr="00E164D9">
        <w:rPr>
          <w:lang w:val="fr-FR"/>
        </w:rPr>
        <w:tab/>
      </w:r>
      <w:r w:rsidRPr="00E164D9">
        <w:rPr>
          <w:lang w:val="fr-FR"/>
        </w:rPr>
        <w:tab/>
      </w:r>
      <w:r>
        <w:rPr>
          <w:lang w:val="fr-FR"/>
        </w:rPr>
        <w:t>Directive</w:t>
      </w:r>
      <w:r w:rsidRPr="00E164D9">
        <w:rPr>
          <w:lang w:val="fr-FR"/>
        </w:rPr>
        <w:t xml:space="preserve"> 12 </w:t>
      </w:r>
      <w:r w:rsidRPr="00E164D9">
        <w:rPr>
          <w:lang w:val="fr-FR"/>
        </w:rPr>
        <w:br/>
      </w:r>
      <w:r>
        <w:rPr>
          <w:lang w:val="fr-FR"/>
        </w:rPr>
        <w:t>Règlement des différends</w:t>
      </w:r>
    </w:p>
    <w:p w14:paraId="3BFBD411" w14:textId="77777777" w:rsidR="007B603D" w:rsidRDefault="007B603D" w:rsidP="007B603D">
      <w:pPr>
        <w:pStyle w:val="SingleTxtG"/>
        <w:rPr>
          <w:lang w:val="fr-FR"/>
        </w:rPr>
      </w:pPr>
      <w:r w:rsidRPr="00463FB5">
        <w:rPr>
          <w:lang w:val="fr-FR"/>
        </w:rPr>
        <w:t>1</w:t>
      </w:r>
      <w:r w:rsidRPr="00F22925">
        <w:rPr>
          <w:lang w:val="fr-FR"/>
        </w:rPr>
        <w:t>.</w:t>
      </w:r>
      <w:r w:rsidRPr="00336568">
        <w:rPr>
          <w:lang w:val="fr-CA"/>
        </w:rPr>
        <w:tab/>
      </w:r>
      <w:r w:rsidRPr="00463FB5">
        <w:rPr>
          <w:lang w:val="fr-FR"/>
        </w:rPr>
        <w:t>Les différends entre États relatifs à la protection de l</w:t>
      </w:r>
      <w:r>
        <w:rPr>
          <w:lang w:val="fr-FR"/>
        </w:rPr>
        <w:t>’</w:t>
      </w:r>
      <w:r w:rsidRPr="00463FB5">
        <w:rPr>
          <w:lang w:val="fr-FR"/>
        </w:rPr>
        <w:t>atmosphère contre la pollution atmosphérique et la dégradation atmosphérique doivent être réglés par des moyens pacifiques</w:t>
      </w:r>
      <w:r w:rsidRPr="00F22925">
        <w:rPr>
          <w:lang w:val="fr-FR"/>
        </w:rPr>
        <w:t>.</w:t>
      </w:r>
    </w:p>
    <w:p w14:paraId="51A8A3A1" w14:textId="4703600D" w:rsidR="006D3D4E" w:rsidRDefault="007B603D" w:rsidP="007B603D">
      <w:pPr>
        <w:pStyle w:val="SingleTxtG"/>
        <w:rPr>
          <w:lang w:val="fr-FR"/>
        </w:rPr>
      </w:pPr>
      <w:r w:rsidRPr="00463FB5">
        <w:rPr>
          <w:lang w:val="fr-FR"/>
        </w:rPr>
        <w:t>2</w:t>
      </w:r>
      <w:r w:rsidRPr="00F22925">
        <w:rPr>
          <w:lang w:val="fr-FR"/>
        </w:rPr>
        <w:t>.</w:t>
      </w:r>
      <w:r w:rsidRPr="00336568">
        <w:rPr>
          <w:lang w:val="fr-CA"/>
        </w:rPr>
        <w:tab/>
      </w:r>
      <w:r w:rsidRPr="00463FB5">
        <w:rPr>
          <w:lang w:val="fr-FR"/>
        </w:rPr>
        <w:t>Ces différends pouvant présenter une grande complexité factuelle et une dimension scientifique marquée, une attention toute particulière devrait être accordée au recours à des experts scientifiques et techniques</w:t>
      </w:r>
      <w:r w:rsidRPr="00F22925">
        <w:rPr>
          <w:lang w:val="fr-FR"/>
        </w:rPr>
        <w:t>.</w:t>
      </w:r>
    </w:p>
    <w:p w14:paraId="67889E53" w14:textId="7F2EBA8D" w:rsidR="007B603D" w:rsidRDefault="007B603D" w:rsidP="007B603D">
      <w:pPr>
        <w:pStyle w:val="SingleTxtG"/>
        <w:rPr>
          <w:lang w:val="fr-FR"/>
        </w:rPr>
      </w:pPr>
    </w:p>
    <w:p w14:paraId="3EB7C2B6" w14:textId="21DE37FC" w:rsidR="007B603D" w:rsidRPr="007B603D" w:rsidRDefault="007B603D" w:rsidP="007B603D">
      <w:pPr>
        <w:pStyle w:val="SingleTxtG"/>
        <w:jc w:val="center"/>
        <w:rPr>
          <w:lang w:val="fr-FR"/>
        </w:rPr>
      </w:pPr>
      <w:r>
        <w:rPr>
          <w:lang w:val="fr-FR"/>
        </w:rPr>
        <w:t>---</w:t>
      </w:r>
    </w:p>
    <w:sectPr w:rsidR="007B603D" w:rsidRPr="007B603D" w:rsidSect="00610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D"/>
    <w:rsid w:val="000B75FE"/>
    <w:rsid w:val="002A3CEE"/>
    <w:rsid w:val="00330E9D"/>
    <w:rsid w:val="00332B5D"/>
    <w:rsid w:val="00383A15"/>
    <w:rsid w:val="00464F7E"/>
    <w:rsid w:val="005B0396"/>
    <w:rsid w:val="00610EC5"/>
    <w:rsid w:val="00632697"/>
    <w:rsid w:val="00645E1B"/>
    <w:rsid w:val="006F2A17"/>
    <w:rsid w:val="007A64AC"/>
    <w:rsid w:val="007B603D"/>
    <w:rsid w:val="00A3455E"/>
    <w:rsid w:val="00B03ED2"/>
    <w:rsid w:val="00C205B2"/>
    <w:rsid w:val="00CB6319"/>
    <w:rsid w:val="00E20467"/>
    <w:rsid w:val="00E52F3B"/>
    <w:rsid w:val="00E66E99"/>
    <w:rsid w:val="00EB546C"/>
    <w:rsid w:val="00EE5DAE"/>
    <w:rsid w:val="00F6717E"/>
    <w:rsid w:val="00F70EFE"/>
    <w:rsid w:val="00F8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F920"/>
  <w14:defaultImageDpi w14:val="32767"/>
  <w15:chartTrackingRefBased/>
  <w15:docId w15:val="{F68A2A8E-A389-9B41-A0A8-6DEFDDF1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B603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ascii="Times New Roman" w:hAnsi="Times New Roman" w:cs="Times New Roman"/>
      <w:sz w:val="20"/>
      <w:szCs w:val="20"/>
      <w:lang w:val="fr-C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E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rsid w:val="007B603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23G">
    <w:name w:val="_ H_2/3_G"/>
    <w:basedOn w:val="Normal"/>
    <w:next w:val="Normal"/>
    <w:link w:val="H23GChar"/>
    <w:qFormat/>
    <w:rsid w:val="007B603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character" w:customStyle="1" w:styleId="SingleTxtGCar">
    <w:name w:val="_ Single Txt_G Car"/>
    <w:basedOn w:val="DefaultParagraphFont"/>
    <w:link w:val="SingleTxtG"/>
    <w:rsid w:val="007B603D"/>
    <w:rPr>
      <w:rFonts w:ascii="Times New Roman" w:hAnsi="Times New Roman" w:cs="Times New Roman"/>
      <w:sz w:val="20"/>
      <w:szCs w:val="20"/>
      <w:lang w:val="fr-CH"/>
    </w:rPr>
  </w:style>
  <w:style w:type="character" w:customStyle="1" w:styleId="H23GChar">
    <w:name w:val="_ H_2/3_G Char"/>
    <w:link w:val="H23G"/>
    <w:rsid w:val="007B603D"/>
    <w:rPr>
      <w:rFonts w:ascii="Times New Roman" w:hAnsi="Times New Roman" w:cs="Times New Roman"/>
      <w:b/>
      <w:sz w:val="20"/>
      <w:szCs w:val="20"/>
      <w:lang w:val="fr-CH"/>
    </w:rPr>
  </w:style>
  <w:style w:type="paragraph" w:customStyle="1" w:styleId="heading20">
    <w:name w:val="heading2"/>
    <w:basedOn w:val="Normal"/>
    <w:next w:val="Heading2"/>
    <w:rsid w:val="00645E1B"/>
    <w:pPr>
      <w:keepNext/>
      <w:keepLines/>
      <w:kinsoku/>
      <w:overflowPunct/>
      <w:autoSpaceDE/>
      <w:autoSpaceDN/>
      <w:adjustRightInd/>
      <w:snapToGrid/>
      <w:spacing w:before="80" w:after="80" w:line="240" w:lineRule="auto"/>
      <w:jc w:val="center"/>
    </w:pPr>
    <w:rPr>
      <w:rFonts w:eastAsia="Times New Roman"/>
      <w:b/>
      <w:bCs/>
      <w:spacing w:val="4"/>
      <w:w w:val="103"/>
      <w:kern w:val="14"/>
      <w:sz w:val="19"/>
      <w:szCs w:val="19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E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1305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Pronto</dc:creator>
  <cp:keywords/>
  <dc:description/>
  <cp:lastModifiedBy>Arnold Pronto</cp:lastModifiedBy>
  <cp:revision>3</cp:revision>
  <dcterms:created xsi:type="dcterms:W3CDTF">2021-10-07T00:28:00Z</dcterms:created>
  <dcterms:modified xsi:type="dcterms:W3CDTF">2021-10-07T21:38:00Z</dcterms:modified>
</cp:coreProperties>
</file>